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A62E" w14:textId="018D4F63" w:rsidR="00DC05D6" w:rsidRPr="009F0E8D" w:rsidRDefault="00DC05D6" w:rsidP="00DC05D6">
      <w:pPr>
        <w:pStyle w:val="CH"/>
      </w:pPr>
      <w:bookmarkStart w:id="0" w:name="_Toc70313026"/>
      <w:r w:rsidRPr="009F0E8D">
        <w:t>3GPP RAN WG4 Meeting #</w:t>
      </w:r>
      <w:r w:rsidR="00611605">
        <w:t>100</w:t>
      </w:r>
      <w:r>
        <w:t>-e</w:t>
      </w:r>
      <w:r w:rsidRPr="009F0E8D">
        <w:tab/>
      </w:r>
      <w:r w:rsidRPr="009F0E8D">
        <w:tab/>
      </w:r>
      <w:r w:rsidR="00555F86" w:rsidRPr="00555F86">
        <w:t>R4-2114565</w:t>
      </w:r>
    </w:p>
    <w:p w14:paraId="76491E9B" w14:textId="42CB5F47" w:rsidR="00DC05D6" w:rsidRPr="00FD166F" w:rsidRDefault="00DC05D6" w:rsidP="00DC05D6">
      <w:pPr>
        <w:pStyle w:val="CH"/>
        <w:tabs>
          <w:tab w:val="clear" w:pos="7920"/>
        </w:tabs>
        <w:rPr>
          <w:b w:val="0"/>
        </w:rPr>
      </w:pPr>
      <w:r w:rsidRPr="005B0B43">
        <w:t xml:space="preserve">Electronic meeting, </w:t>
      </w:r>
      <w:r w:rsidR="00611605">
        <w:t>August</w:t>
      </w:r>
      <w:r w:rsidR="00A179B1">
        <w:t xml:space="preserve"> </w:t>
      </w:r>
      <w:r w:rsidR="00611605">
        <w:t>16</w:t>
      </w:r>
      <w:r w:rsidR="00A179B1">
        <w:t xml:space="preserve"> - 27</w:t>
      </w:r>
      <w:r>
        <w:t>,</w:t>
      </w:r>
      <w:r w:rsidRPr="005B0B43">
        <w:t xml:space="preserve"> 202</w:t>
      </w:r>
      <w:r>
        <w:t>1</w:t>
      </w:r>
      <w:r w:rsidRPr="009F0E8D">
        <w:tab/>
      </w:r>
    </w:p>
    <w:p w14:paraId="6E280FB9" w14:textId="77777777" w:rsidR="00DC05D6" w:rsidRPr="003E244D" w:rsidRDefault="00DC05D6" w:rsidP="00DC05D6">
      <w:pPr>
        <w:tabs>
          <w:tab w:val="left" w:pos="2160"/>
        </w:tabs>
        <w:rPr>
          <w:rFonts w:ascii="Arial" w:hAnsi="Arial" w:cs="Arial"/>
          <w:b/>
        </w:rPr>
      </w:pPr>
    </w:p>
    <w:p w14:paraId="11F0304F" w14:textId="46A273D8" w:rsidR="00DC05D6" w:rsidRPr="003E244D" w:rsidRDefault="00DC05D6" w:rsidP="00DC05D6">
      <w:pPr>
        <w:pStyle w:val="CH"/>
        <w:rPr>
          <w:b w:val="0"/>
        </w:rPr>
      </w:pPr>
      <w:r w:rsidRPr="003E244D">
        <w:t>Agenda item:</w:t>
      </w:r>
      <w:r w:rsidRPr="003E244D">
        <w:tab/>
      </w:r>
      <w:r w:rsidR="0083255F">
        <w:t>10.1.7</w:t>
      </w:r>
    </w:p>
    <w:p w14:paraId="467A032B" w14:textId="0F3E5779" w:rsidR="00DC05D6" w:rsidRPr="003E244D" w:rsidRDefault="00DC05D6" w:rsidP="00DC05D6">
      <w:pPr>
        <w:pStyle w:val="CH"/>
        <w:rPr>
          <w:b w:val="0"/>
        </w:rPr>
      </w:pPr>
      <w:r w:rsidRPr="003E244D">
        <w:t>Source:</w:t>
      </w:r>
      <w:r w:rsidRPr="003E244D">
        <w:tab/>
        <w:t>Apple</w:t>
      </w:r>
    </w:p>
    <w:p w14:paraId="51D85280" w14:textId="4E9786C4" w:rsidR="00DC05D6" w:rsidRPr="003E244D" w:rsidRDefault="00DC05D6" w:rsidP="00885ACC">
      <w:pPr>
        <w:pStyle w:val="CH"/>
        <w:ind w:left="2250" w:hanging="2250"/>
      </w:pPr>
      <w:r w:rsidRPr="003E244D">
        <w:t>Title:</w:t>
      </w:r>
      <w:r w:rsidRPr="003E244D">
        <w:tab/>
      </w:r>
      <w:r w:rsidR="00611605">
        <w:t>Concluding the study objectives related to f &lt; 52 GHz</w:t>
      </w:r>
    </w:p>
    <w:p w14:paraId="72E1D615" w14:textId="77777777" w:rsidR="00DC05D6" w:rsidRPr="003E244D" w:rsidRDefault="00DC05D6" w:rsidP="00DC05D6">
      <w:pPr>
        <w:pStyle w:val="CH"/>
      </w:pPr>
      <w:r w:rsidRPr="003E244D">
        <w:t>WI/SI:</w:t>
      </w:r>
      <w:r w:rsidRPr="003E244D">
        <w:tab/>
      </w:r>
      <w:r w:rsidRPr="00416761">
        <w:t>FS_FR2_enhTestMethods</w:t>
      </w:r>
    </w:p>
    <w:p w14:paraId="5CDEDECF" w14:textId="77777777" w:rsidR="00DC05D6" w:rsidRPr="003E244D" w:rsidRDefault="00DC05D6" w:rsidP="00DC05D6">
      <w:pPr>
        <w:pStyle w:val="CH"/>
        <w:rPr>
          <w:b w:val="0"/>
        </w:rPr>
      </w:pPr>
      <w:r w:rsidRPr="003E244D">
        <w:t>Release:</w:t>
      </w:r>
      <w:r w:rsidRPr="003E244D">
        <w:tab/>
        <w:t>Rel-1</w:t>
      </w:r>
      <w:r>
        <w:t>7</w:t>
      </w:r>
    </w:p>
    <w:p w14:paraId="6D169CB7" w14:textId="77141371" w:rsidR="00DC05D6" w:rsidRPr="003E244D" w:rsidRDefault="00DC05D6" w:rsidP="00DC05D6">
      <w:pPr>
        <w:pStyle w:val="CH"/>
      </w:pPr>
      <w:r w:rsidRPr="003E244D">
        <w:t>Document for:</w:t>
      </w:r>
      <w:r w:rsidRPr="003E244D">
        <w:tab/>
      </w:r>
      <w:r w:rsidR="00611605">
        <w:t>Discussion and Decision</w:t>
      </w:r>
    </w:p>
    <w:p w14:paraId="1786F971" w14:textId="77777777" w:rsidR="00DC05D6" w:rsidRPr="003E244D" w:rsidRDefault="00DC05D6" w:rsidP="00DC05D6">
      <w:pPr>
        <w:pStyle w:val="CH"/>
        <w:rPr>
          <w:b w:val="0"/>
        </w:rPr>
      </w:pPr>
    </w:p>
    <w:p w14:paraId="301C1953" w14:textId="19122710" w:rsidR="00DC05D6" w:rsidRPr="003E244D" w:rsidRDefault="00DC05D6" w:rsidP="00DC05D6">
      <w:pPr>
        <w:pStyle w:val="Heading1"/>
        <w:rPr>
          <w:lang w:val="en-US"/>
        </w:rPr>
      </w:pPr>
      <w:r w:rsidRPr="003E244D">
        <w:rPr>
          <w:lang w:val="en-US"/>
        </w:rPr>
        <w:t>1</w:t>
      </w:r>
      <w:r w:rsidRPr="003E244D">
        <w:rPr>
          <w:lang w:val="en-US"/>
        </w:rPr>
        <w:tab/>
        <w:t>Introduction</w:t>
      </w:r>
    </w:p>
    <w:p w14:paraId="632379FA" w14:textId="5B15CC37" w:rsidR="00611605" w:rsidRDefault="00123634" w:rsidP="00FC28E5">
      <w:pPr>
        <w:rPr>
          <w:lang w:val="en-US"/>
        </w:rPr>
      </w:pPr>
      <w:r>
        <w:rPr>
          <w:lang w:val="en-US"/>
        </w:rPr>
        <w:t>The scope of the s</w:t>
      </w:r>
      <w:r w:rsidRPr="00123634">
        <w:rPr>
          <w:lang w:val="en-US"/>
        </w:rPr>
        <w:t>tudy on enhanced test methods for FR2 NR UEs</w:t>
      </w:r>
      <w:r>
        <w:rPr>
          <w:lang w:val="en-US"/>
        </w:rPr>
        <w:t xml:space="preserve"> has been expanded during the RAN #92e meeting to include an objective (Objective 7) related to the testability for the frequency range 52 - 71 GHz </w:t>
      </w:r>
      <w:r>
        <w:rPr>
          <w:lang w:val="en-US"/>
        </w:rPr>
        <w:fldChar w:fldCharType="begin"/>
      </w:r>
      <w:r>
        <w:rPr>
          <w:lang w:val="en-US"/>
        </w:rPr>
        <w:instrText xml:space="preserve"> REF _Ref71630934 \r \h </w:instrText>
      </w:r>
      <w:r>
        <w:rPr>
          <w:lang w:val="en-US"/>
        </w:rPr>
      </w:r>
      <w:r>
        <w:rPr>
          <w:lang w:val="en-US"/>
        </w:rPr>
        <w:fldChar w:fldCharType="separate"/>
      </w:r>
      <w:r>
        <w:rPr>
          <w:lang w:val="en-US"/>
        </w:rPr>
        <w:t>[1]</w:t>
      </w:r>
      <w:r>
        <w:rPr>
          <w:lang w:val="en-US"/>
        </w:rPr>
        <w:fldChar w:fldCharType="end"/>
      </w:r>
      <w:r>
        <w:rPr>
          <w:lang w:val="en-US"/>
        </w:rPr>
        <w:t xml:space="preserve"> with the following additional time budget guidance:</w:t>
      </w:r>
    </w:p>
    <w:tbl>
      <w:tblPr>
        <w:tblStyle w:val="TableGrid"/>
        <w:tblW w:w="0" w:type="auto"/>
        <w:tblLook w:val="04A0" w:firstRow="1" w:lastRow="0" w:firstColumn="1" w:lastColumn="0" w:noHBand="0" w:noVBand="1"/>
      </w:tblPr>
      <w:tblGrid>
        <w:gridCol w:w="9631"/>
      </w:tblGrid>
      <w:tr w:rsidR="00123634" w14:paraId="29811622" w14:textId="77777777" w:rsidTr="00123634">
        <w:tc>
          <w:tcPr>
            <w:tcW w:w="9631" w:type="dxa"/>
          </w:tcPr>
          <w:p w14:paraId="305E376D" w14:textId="7C970722" w:rsidR="00123634" w:rsidRPr="00123634" w:rsidRDefault="00123634" w:rsidP="00123634">
            <w:pPr>
              <w:spacing w:after="0"/>
            </w:pPr>
            <w:r>
              <w:t xml:space="preserve">To ensure timely progress within reduced TUs allocated until RAN #89 (September 2020), objectives 1, 2, and 3 are prioritized until RAN #89.  </w:t>
            </w:r>
            <w:r w:rsidRPr="00372507">
              <w:t>In relation to Objective 7, the studies can start during RAN4 #</w:t>
            </w:r>
            <w:r>
              <w:t>100</w:t>
            </w:r>
            <w:r w:rsidRPr="00372507">
              <w:t xml:space="preserve"> (Aug</w:t>
            </w:r>
            <w:r>
              <w:t>ust</w:t>
            </w:r>
            <w:r w:rsidRPr="00372507">
              <w:t xml:space="preserve"> 2021).</w:t>
            </w:r>
            <w:r>
              <w:t xml:space="preserve">  In relation to Objectives 1 through 6, the studies for the frequency range up to 49 GHz are expected to conclude by RAN #93 (September 2021).</w:t>
            </w:r>
          </w:p>
        </w:tc>
      </w:tr>
    </w:tbl>
    <w:p w14:paraId="0101F368" w14:textId="77777777" w:rsidR="00123634" w:rsidRDefault="00123634" w:rsidP="00FC28E5">
      <w:pPr>
        <w:rPr>
          <w:lang w:val="en-US"/>
        </w:rPr>
      </w:pPr>
    </w:p>
    <w:p w14:paraId="76EC25CB" w14:textId="089B77FB" w:rsidR="00F7446C" w:rsidRDefault="00F7446C" w:rsidP="00FC28E5">
      <w:pPr>
        <w:rPr>
          <w:lang w:val="en-US"/>
        </w:rPr>
      </w:pPr>
      <w:r>
        <w:rPr>
          <w:lang w:val="en-US"/>
        </w:rPr>
        <w:t xml:space="preserve">The latest status report in </w:t>
      </w:r>
      <w:r>
        <w:rPr>
          <w:lang w:val="en-US"/>
        </w:rPr>
        <w:fldChar w:fldCharType="begin"/>
      </w:r>
      <w:r>
        <w:rPr>
          <w:lang w:val="en-US"/>
        </w:rPr>
        <w:instrText xml:space="preserve"> REF _Ref79143646 \r \h </w:instrText>
      </w:r>
      <w:r>
        <w:rPr>
          <w:lang w:val="en-US"/>
        </w:rPr>
      </w:r>
      <w:r>
        <w:rPr>
          <w:lang w:val="en-US"/>
        </w:rPr>
        <w:fldChar w:fldCharType="separate"/>
      </w:r>
      <w:r>
        <w:rPr>
          <w:lang w:val="en-US"/>
        </w:rPr>
        <w:t>[2]</w:t>
      </w:r>
      <w:r>
        <w:rPr>
          <w:lang w:val="en-US"/>
        </w:rPr>
        <w:fldChar w:fldCharType="end"/>
      </w:r>
      <w:r>
        <w:rPr>
          <w:lang w:val="en-US"/>
        </w:rPr>
        <w:t xml:space="preserve"> summarized the following open issues:</w:t>
      </w:r>
    </w:p>
    <w:tbl>
      <w:tblPr>
        <w:tblStyle w:val="TableGrid"/>
        <w:tblW w:w="0" w:type="auto"/>
        <w:tblLook w:val="04A0" w:firstRow="1" w:lastRow="0" w:firstColumn="1" w:lastColumn="0" w:noHBand="0" w:noVBand="1"/>
      </w:tblPr>
      <w:tblGrid>
        <w:gridCol w:w="9631"/>
      </w:tblGrid>
      <w:tr w:rsidR="00F7446C" w14:paraId="5AB8D2F8" w14:textId="77777777" w:rsidTr="00F7446C">
        <w:tc>
          <w:tcPr>
            <w:tcW w:w="9631" w:type="dxa"/>
          </w:tcPr>
          <w:p w14:paraId="22193E0C" w14:textId="77777777" w:rsidR="00F7446C" w:rsidRDefault="00F7446C" w:rsidP="00F7446C">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3D6E19B1" w14:textId="77777777" w:rsidR="00F7446C" w:rsidRDefault="00F7446C" w:rsidP="00F7446C">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43DC7225" w14:textId="77777777" w:rsidR="00F7446C" w:rsidRDefault="00F7446C" w:rsidP="00F7446C">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7B13BCEB" w14:textId="77777777" w:rsidR="00F7446C" w:rsidRDefault="00F7446C" w:rsidP="00F7446C">
            <w:pPr>
              <w:pStyle w:val="B2"/>
              <w:rPr>
                <w:lang w:val="en-US"/>
              </w:rPr>
            </w:pPr>
            <w:r>
              <w:rPr>
                <w:lang w:val="en-US"/>
              </w:rPr>
              <w:t>-</w:t>
            </w:r>
            <w:r>
              <w:rPr>
                <w:lang w:val="en-US"/>
              </w:rPr>
              <w:tab/>
              <w:t>Define applicable enhancement for the e</w:t>
            </w:r>
            <w:r w:rsidRPr="003D4C53">
              <w:rPr>
                <w:lang w:val="en-US"/>
              </w:rPr>
              <w:t>nhanced test method for UL demodulation measurement</w:t>
            </w:r>
            <w:r>
              <w:rPr>
                <w:lang w:val="en-US"/>
              </w:rPr>
              <w:t xml:space="preserve"> and quantify improvement over baseline methods in TR38.810</w:t>
            </w:r>
          </w:p>
          <w:p w14:paraId="3F438E83" w14:textId="77777777" w:rsidR="00F7446C" w:rsidRDefault="00F7446C" w:rsidP="00F7446C">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enhancement for the e</w:t>
            </w:r>
            <w:r w:rsidRPr="003D4C53">
              <w:rPr>
                <w:lang w:val="en-US"/>
              </w:rPr>
              <w:t>nhanced test method for UL demodulation measurement</w:t>
            </w:r>
          </w:p>
          <w:p w14:paraId="1DBF1D45" w14:textId="77777777" w:rsidR="00F7446C" w:rsidRDefault="00F7446C" w:rsidP="00F7446C">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47D2A633" w14:textId="77777777" w:rsidR="00F7446C" w:rsidRDefault="00F7446C" w:rsidP="00F7446C">
            <w:pPr>
              <w:pStyle w:val="B2"/>
              <w:rPr>
                <w:lang w:val="en-US"/>
              </w:rPr>
            </w:pPr>
            <w:r w:rsidRPr="00ED5B32">
              <w:rPr>
                <w:lang w:val="en-US"/>
              </w:rPr>
              <w:t>-</w:t>
            </w:r>
            <w:r>
              <w:rPr>
                <w:lang w:val="en-US"/>
              </w:rPr>
              <w:tab/>
              <w:t>None</w:t>
            </w:r>
          </w:p>
          <w:p w14:paraId="773ECCF6" w14:textId="77777777" w:rsidR="00F7446C" w:rsidRDefault="00F7446C" w:rsidP="00F7446C">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3F4A02C9" w14:textId="77777777" w:rsidR="00F7446C" w:rsidRDefault="00F7446C" w:rsidP="00F7446C">
            <w:pPr>
              <w:pStyle w:val="B2"/>
              <w:rPr>
                <w:lang w:val="en-US"/>
              </w:rPr>
            </w:pPr>
            <w:r>
              <w:rPr>
                <w:lang w:val="en-US"/>
              </w:rPr>
              <w:t>-</w:t>
            </w:r>
            <w:r>
              <w:rPr>
                <w:lang w:val="en-US"/>
              </w:rPr>
              <w:tab/>
              <w:t>None</w:t>
            </w:r>
          </w:p>
          <w:p w14:paraId="1559B7F5" w14:textId="77777777" w:rsidR="00F7446C" w:rsidRDefault="00F7446C" w:rsidP="00F7446C">
            <w:pPr>
              <w:pStyle w:val="B1"/>
              <w:rPr>
                <w:lang w:val="en-US"/>
              </w:rPr>
            </w:pPr>
            <w:r>
              <w:rPr>
                <w:lang w:val="en-US"/>
              </w:rPr>
              <w:t>-</w:t>
            </w:r>
            <w:r>
              <w:rPr>
                <w:lang w:val="en-US"/>
              </w:rPr>
              <w:tab/>
              <w:t>Objective 5 (</w:t>
            </w:r>
            <w:r w:rsidRPr="00B24955">
              <w:rPr>
                <w:lang w:val="en-US"/>
              </w:rPr>
              <w:t>testability enhancements to reduce test time</w:t>
            </w:r>
            <w:r>
              <w:rPr>
                <w:lang w:val="en-US"/>
              </w:rPr>
              <w:t>)</w:t>
            </w:r>
          </w:p>
          <w:p w14:paraId="2DF2EACD" w14:textId="77777777" w:rsidR="00F7446C" w:rsidRDefault="00F7446C" w:rsidP="00F7446C">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B26882C" w14:textId="77777777" w:rsidR="00F7446C" w:rsidRDefault="00F7446C" w:rsidP="00F7446C">
            <w:pPr>
              <w:pStyle w:val="B1"/>
              <w:rPr>
                <w:lang w:val="en-US"/>
              </w:rPr>
            </w:pPr>
            <w:r>
              <w:rPr>
                <w:lang w:val="en-US"/>
              </w:rPr>
              <w:t>-</w:t>
            </w:r>
            <w:r>
              <w:rPr>
                <w:lang w:val="en-US"/>
              </w:rPr>
              <w:tab/>
              <w:t>Objective 6 (</w:t>
            </w:r>
            <w:r>
              <w:rPr>
                <w:lang w:eastAsia="ja-JP"/>
              </w:rPr>
              <w:t>t</w:t>
            </w:r>
            <w:r w:rsidRPr="00031234">
              <w:rPr>
                <w:lang w:eastAsia="ja-JP"/>
              </w:rPr>
              <w:t>estability aspects for the introduction of the new band n262</w:t>
            </w:r>
            <w:r>
              <w:rPr>
                <w:lang w:val="en-US"/>
              </w:rPr>
              <w:t>)</w:t>
            </w:r>
          </w:p>
          <w:p w14:paraId="7042E7AF" w14:textId="77777777" w:rsidR="00F7446C" w:rsidRDefault="00F7446C" w:rsidP="00F7446C">
            <w:pPr>
              <w:pStyle w:val="B2"/>
              <w:rPr>
                <w:lang w:val="en-US"/>
              </w:rPr>
            </w:pPr>
            <w:r>
              <w:rPr>
                <w:lang w:val="en-US"/>
              </w:rPr>
              <w:t>-</w:t>
            </w:r>
            <w:r>
              <w:rPr>
                <w:lang w:val="en-US"/>
              </w:rPr>
              <w:tab/>
              <w:t>Extend the applicability of the RF permitted methods in TR38.810 up to the frequency limit of 49 GHz</w:t>
            </w:r>
          </w:p>
          <w:p w14:paraId="4ADB50D5" w14:textId="2971E064" w:rsidR="00F7446C" w:rsidRDefault="00F7446C" w:rsidP="00F7446C">
            <w:pPr>
              <w:pStyle w:val="B2"/>
              <w:rPr>
                <w:lang w:val="en-US"/>
              </w:rPr>
            </w:pPr>
            <w:r>
              <w:rPr>
                <w:lang w:val="en-US"/>
              </w:rPr>
              <w:t>-</w:t>
            </w:r>
            <w:r>
              <w:rPr>
                <w:lang w:val="en-US"/>
              </w:rPr>
              <w:tab/>
              <w:t xml:space="preserve">Extend the applicability of Objectives 1 through 6 of this SI up to the frequency limit of 49 GHz </w:t>
            </w:r>
          </w:p>
        </w:tc>
      </w:tr>
    </w:tbl>
    <w:p w14:paraId="4F568D88" w14:textId="77777777" w:rsidR="00F7446C" w:rsidRDefault="00F7446C" w:rsidP="00FC28E5">
      <w:pPr>
        <w:rPr>
          <w:lang w:val="en-US"/>
        </w:rPr>
      </w:pPr>
    </w:p>
    <w:p w14:paraId="72A20C6B" w14:textId="0E1B37F3" w:rsidR="00EC44ED" w:rsidRDefault="00643DBD" w:rsidP="00FC28E5">
      <w:pPr>
        <w:rPr>
          <w:lang w:val="en-US"/>
        </w:rPr>
      </w:pPr>
      <w:r>
        <w:rPr>
          <w:lang w:val="en-US"/>
        </w:rPr>
        <w:t>This contribution provides our views on the remaining open issues with a view toward concluding the work on Objectives 1 though 6.</w:t>
      </w:r>
    </w:p>
    <w:p w14:paraId="43FC48D8" w14:textId="77777777" w:rsidR="00DC05D6" w:rsidRPr="003E244D" w:rsidRDefault="00DC05D6" w:rsidP="00DC05D6">
      <w:pPr>
        <w:pStyle w:val="Heading1"/>
        <w:rPr>
          <w:lang w:val="en-US"/>
        </w:rPr>
      </w:pPr>
      <w:r>
        <w:rPr>
          <w:lang w:val="en-US"/>
        </w:rPr>
        <w:lastRenderedPageBreak/>
        <w:t>2</w:t>
      </w:r>
      <w:r w:rsidRPr="003E244D">
        <w:rPr>
          <w:lang w:val="en-US"/>
        </w:rPr>
        <w:tab/>
      </w:r>
      <w:r>
        <w:rPr>
          <w:lang w:val="en-US"/>
        </w:rPr>
        <w:t>Discussion</w:t>
      </w:r>
      <w:r w:rsidRPr="003E244D">
        <w:rPr>
          <w:lang w:val="en-US"/>
        </w:rPr>
        <w:t xml:space="preserve"> </w:t>
      </w:r>
    </w:p>
    <w:p w14:paraId="48220B3F" w14:textId="218D6BA7" w:rsidR="00065B92" w:rsidRDefault="0023755F" w:rsidP="00DC05D6">
      <w:pPr>
        <w:rPr>
          <w:lang w:val="en-US"/>
        </w:rPr>
      </w:pPr>
      <w:r>
        <w:rPr>
          <w:lang w:val="en-US"/>
        </w:rPr>
        <w:t>Following the approval of the latest text proposal on low PSD test cases, the evaluation of error statistics (mean and standard deviation) has concluded for a large number of scenarios.  We attempt to begin to classify these in order to derive the corresponding MU element descriptions and values.</w:t>
      </w:r>
    </w:p>
    <w:p w14:paraId="49679A6B" w14:textId="5270EAEA" w:rsidR="0023755F" w:rsidRDefault="0023755F" w:rsidP="00DC05D6">
      <w:pPr>
        <w:rPr>
          <w:lang w:val="en-US"/>
        </w:rPr>
      </w:pPr>
      <w:r>
        <w:rPr>
          <w:lang w:val="en-US"/>
        </w:rPr>
        <w:t>EIRP error of CFFDNF (with black&amp;white box approach)</w:t>
      </w:r>
    </w:p>
    <w:p w14:paraId="296958F6" w14:textId="30AEFBB3" w:rsidR="0023755F" w:rsidRDefault="0023755F" w:rsidP="0023755F">
      <w:pPr>
        <w:pStyle w:val="B1"/>
        <w:rPr>
          <w:lang w:val="en-US"/>
        </w:rPr>
      </w:pPr>
      <w:r>
        <w:rPr>
          <w:lang w:val="en-US"/>
        </w:rPr>
        <w:t>-</w:t>
      </w:r>
      <w:r>
        <w:rPr>
          <w:lang w:val="en-US"/>
        </w:rPr>
        <w:tab/>
      </w:r>
      <w:r w:rsidRPr="0023755F">
        <w:rPr>
          <w:lang w:val="en-US"/>
        </w:rPr>
        <w:t>Table 5.1.4.4-1: Statistical results of 100,000 EIRP CFFDNF simulations based on black&amp;white-box approach with random 8x2 antenna array offsets uniformly spaced within 12.5cm in a single hemisphere. The antenna array offsets and the probe pattern/gain were compensated</w:t>
      </w:r>
    </w:p>
    <w:p w14:paraId="43FAC3AA" w14:textId="7C4719EB" w:rsidR="0023755F" w:rsidRDefault="0023755F" w:rsidP="0023755F">
      <w:pPr>
        <w:pStyle w:val="B1"/>
        <w:rPr>
          <w:lang w:val="en-US"/>
        </w:rPr>
      </w:pPr>
      <w:r>
        <w:rPr>
          <w:lang w:val="en-US"/>
        </w:rPr>
        <w:t>-</w:t>
      </w:r>
      <w:r>
        <w:rPr>
          <w:lang w:val="en-US"/>
        </w:rPr>
        <w:tab/>
      </w:r>
      <w:r w:rsidRPr="0023755F">
        <w:rPr>
          <w:lang w:val="en-US"/>
        </w:rPr>
        <w:t>Table 5.1.4.4-2: Statistical results of 100,000 EIRP CFFDNF simulations based on black&amp;white-box approach with random 8x2 antenna array offsets uniformly spaced within 12.5cm in a single hemisphere. The antenna array offsets were compensated while the probe pattern/gain was not compensated.</w:t>
      </w:r>
    </w:p>
    <w:p w14:paraId="4EBA521E" w14:textId="6C0CD0CF" w:rsidR="0023755F" w:rsidRDefault="0023755F" w:rsidP="0023755F">
      <w:pPr>
        <w:pStyle w:val="B1"/>
        <w:rPr>
          <w:lang w:val="en-US"/>
        </w:rPr>
      </w:pPr>
      <w:r>
        <w:rPr>
          <w:lang w:val="en-US"/>
        </w:rPr>
        <w:t>-</w:t>
      </w:r>
      <w:r>
        <w:rPr>
          <w:lang w:val="en-US"/>
        </w:rPr>
        <w:tab/>
        <w:t>T</w:t>
      </w:r>
      <w:r w:rsidRPr="0023755F">
        <w:rPr>
          <w:lang w:val="en-US"/>
        </w:rPr>
        <w:t>able 5.1.4.4-3: Statistical results of 100k vs 1k vs 250 EIRP CFFDNF offset simulations based on black&amp;white-box approach with random antenna array offsets uniformly spaced within 12.5cm (PC3)/10cm (PC1) in a single hemisphere. The antenna array offsets were compensated.</w:t>
      </w:r>
    </w:p>
    <w:p w14:paraId="42B37435" w14:textId="722CA147" w:rsidR="0023755F" w:rsidRDefault="0023755F" w:rsidP="0023755F">
      <w:pPr>
        <w:pStyle w:val="B1"/>
        <w:rPr>
          <w:lang w:val="en-US"/>
        </w:rPr>
      </w:pPr>
      <w:r>
        <w:rPr>
          <w:lang w:val="en-US"/>
        </w:rPr>
        <w:t>-</w:t>
      </w:r>
      <w:r>
        <w:rPr>
          <w:lang w:val="en-US"/>
        </w:rPr>
        <w:tab/>
      </w:r>
      <w:r w:rsidRPr="0023755F">
        <w:rPr>
          <w:lang w:val="en-US"/>
        </w:rPr>
        <w:t>Table 5.1.4.4-5: Statistical results of 28GHz vs 49GHz EIRP CFFDNF offset simulations based on black&amp;white-box approach with random antenna array offsets uniformly spaced within 12.5cm (PC3)/10cm (PC1) in a single</w:t>
      </w:r>
    </w:p>
    <w:p w14:paraId="35342079" w14:textId="4DA59BFC" w:rsidR="0023755F" w:rsidRDefault="0023755F" w:rsidP="0023755F">
      <w:pPr>
        <w:pStyle w:val="B1"/>
        <w:rPr>
          <w:lang w:val="en-US"/>
        </w:rPr>
      </w:pPr>
      <w:r>
        <w:rPr>
          <w:lang w:val="en-US"/>
        </w:rPr>
        <w:t>-</w:t>
      </w:r>
      <w:r>
        <w:rPr>
          <w:lang w:val="en-US"/>
        </w:rPr>
        <w:tab/>
      </w:r>
      <w:r w:rsidRPr="0023755F">
        <w:rPr>
          <w:lang w:val="en-US"/>
        </w:rPr>
        <w:t>Table 5.1.4.4-6: Statistical results of EIRP CFFDNF simulations performed with Matlab and CST.</w:t>
      </w:r>
    </w:p>
    <w:p w14:paraId="655DF53A" w14:textId="5CCA222C" w:rsidR="0023755F" w:rsidRDefault="0023755F" w:rsidP="0023755F">
      <w:pPr>
        <w:pStyle w:val="B1"/>
        <w:rPr>
          <w:lang w:val="en-US"/>
        </w:rPr>
      </w:pPr>
      <w:r>
        <w:rPr>
          <w:lang w:val="en-US"/>
        </w:rPr>
        <w:t>-</w:t>
      </w:r>
      <w:r>
        <w:rPr>
          <w:lang w:val="en-US"/>
        </w:rPr>
        <w:tab/>
      </w:r>
      <w:r w:rsidRPr="0023755F">
        <w:rPr>
          <w:lang w:val="en-US"/>
        </w:rPr>
        <w:t>Table 5.1.4.4-7: Statistical results of 100,000 EIRP CFFDNF simulations based on black&amp;white-box approach with random antenna array offsets uniformly spaced within 12.5cm (PC3)/10cm (PC1) in a single hemisphere. The antenna array offsets were compensated.</w:t>
      </w:r>
    </w:p>
    <w:p w14:paraId="518DCBBF" w14:textId="60353087" w:rsidR="0023755F" w:rsidRDefault="0023755F" w:rsidP="0023755F">
      <w:pPr>
        <w:pStyle w:val="B1"/>
        <w:rPr>
          <w:lang w:val="en-US"/>
        </w:rPr>
      </w:pPr>
      <w:r>
        <w:rPr>
          <w:lang w:val="en-US"/>
        </w:rPr>
        <w:t>-</w:t>
      </w:r>
      <w:r>
        <w:rPr>
          <w:lang w:val="en-US"/>
        </w:rPr>
        <w:tab/>
      </w:r>
      <w:r w:rsidRPr="0023755F">
        <w:rPr>
          <w:lang w:val="en-US"/>
        </w:rPr>
        <w:t>Table 5.1.4.4-8: CFFDNF simulation results utilizing black&amp;white-box with antenna array offset and feed antenna pattern compensated.</w:t>
      </w:r>
    </w:p>
    <w:p w14:paraId="73939A15" w14:textId="49443E02" w:rsidR="0023755F" w:rsidRDefault="0023755F" w:rsidP="0023755F">
      <w:pPr>
        <w:pStyle w:val="B1"/>
        <w:rPr>
          <w:lang w:val="en-US"/>
        </w:rPr>
      </w:pPr>
      <w:r>
        <w:rPr>
          <w:lang w:val="en-US"/>
        </w:rPr>
        <w:t>-</w:t>
      </w:r>
      <w:r>
        <w:rPr>
          <w:lang w:val="en-US"/>
        </w:rPr>
        <w:tab/>
      </w:r>
      <w:r w:rsidRPr="0023755F">
        <w:rPr>
          <w:lang w:val="en-US"/>
        </w:rPr>
        <w:t>Table 5.1.4.5-1: Statistical results of 500 EIRP CFFNF &amp; CFFDNF CST simulations based on black&amp;white-box approach with random 8x2 antenna array offsets uniformly spaced within 12.5cm in a single hemisphere. The antenna array offsets and probe pattern were compensated.</w:t>
      </w:r>
    </w:p>
    <w:p w14:paraId="5A0B9E07" w14:textId="50F0FF47" w:rsidR="0023755F" w:rsidRDefault="0023755F" w:rsidP="0023755F">
      <w:pPr>
        <w:pStyle w:val="B1"/>
        <w:rPr>
          <w:lang w:val="en-US"/>
        </w:rPr>
      </w:pPr>
      <w:r>
        <w:rPr>
          <w:lang w:val="en-US"/>
        </w:rPr>
        <w:t>-</w:t>
      </w:r>
      <w:r>
        <w:rPr>
          <w:lang w:val="en-US"/>
        </w:rPr>
        <w:tab/>
      </w:r>
      <w:r w:rsidRPr="0023755F">
        <w:rPr>
          <w:lang w:val="en-US"/>
        </w:rPr>
        <w:t>Table 5.1.4.5-2: Statistical results of 500 EIRP CFFNF &amp; CFFDNF CST simulations based on black&amp;white-box approach with random 12x12 antenna array offsets uniformly spaced within 10cm in a single hemisphere. The antenna array offsets and probe pattern were compensated.</w:t>
      </w:r>
    </w:p>
    <w:p w14:paraId="487E32B1" w14:textId="2D881D00" w:rsidR="0023755F" w:rsidRPr="0023755F" w:rsidRDefault="0023755F" w:rsidP="0023755F">
      <w:pPr>
        <w:rPr>
          <w:lang w:val="en-US"/>
        </w:rPr>
      </w:pPr>
      <w:r>
        <w:rPr>
          <w:lang w:val="en-US"/>
        </w:rPr>
        <w:t>EIRP error of CFFNF (with black box approach)</w:t>
      </w:r>
    </w:p>
    <w:p w14:paraId="3CF2EA97" w14:textId="02807DEE" w:rsidR="0023755F" w:rsidRDefault="0023755F" w:rsidP="0023755F">
      <w:pPr>
        <w:pStyle w:val="B1"/>
        <w:rPr>
          <w:lang w:val="en-US"/>
        </w:rPr>
      </w:pPr>
      <w:r>
        <w:rPr>
          <w:lang w:val="en-US"/>
        </w:rPr>
        <w:t>-</w:t>
      </w:r>
      <w:r>
        <w:rPr>
          <w:lang w:val="en-US"/>
        </w:rPr>
        <w:tab/>
      </w:r>
      <w:r w:rsidRPr="0023755F">
        <w:rPr>
          <w:lang w:val="en-US"/>
        </w:rPr>
        <w:t>Table 5.1.4.6-1: Statistical results of 500 EIRP CFFNF &amp; CFFDNF CST simulations based on black- box, black&amp;white-box approach with random 8x2 and 12x12 antenna array offsets uniformly spaced within 12.5cm for 8x2 and within 10cm for 12x12 in a single hemisphere. The antenna array offsets and probe pattern were compensated.</w:t>
      </w:r>
    </w:p>
    <w:p w14:paraId="166BB39C" w14:textId="04E16A0B" w:rsidR="0023755F" w:rsidRDefault="0023755F" w:rsidP="0023755F">
      <w:pPr>
        <w:pStyle w:val="B1"/>
        <w:rPr>
          <w:lang w:val="en-US"/>
        </w:rPr>
      </w:pPr>
      <w:r>
        <w:rPr>
          <w:lang w:val="en-US"/>
        </w:rPr>
        <w:t>-</w:t>
      </w:r>
      <w:r>
        <w:rPr>
          <w:lang w:val="en-US"/>
        </w:rPr>
        <w:tab/>
      </w:r>
      <w:r w:rsidRPr="0023755F">
        <w:rPr>
          <w:lang w:val="en-US"/>
        </w:rPr>
        <w:t>Table 5.1.4.6-2: Statistical results of 500 EIRP CFFNF (black box) simulations with random 8x2 antenna array offsets uniformly spaced within 12.5cm in a single hemisphere. The antenna array offsets and probe pattern were compensated.</w:t>
      </w:r>
    </w:p>
    <w:p w14:paraId="56ADD57A" w14:textId="48FE0065" w:rsidR="00640A7D" w:rsidRPr="00640A7D" w:rsidRDefault="00640A7D" w:rsidP="00640A7D">
      <w:r>
        <w:t>Sensitivity of CFFNF to relative MU</w:t>
      </w:r>
    </w:p>
    <w:p w14:paraId="465C9106" w14:textId="7ED4A748" w:rsidR="0023755F" w:rsidRDefault="0023755F" w:rsidP="0023755F">
      <w:pPr>
        <w:pStyle w:val="B1"/>
        <w:rPr>
          <w:lang w:val="en-US"/>
        </w:rPr>
      </w:pPr>
      <w:r>
        <w:rPr>
          <w:lang w:val="en-US"/>
        </w:rPr>
        <w:t>-</w:t>
      </w:r>
      <w:r>
        <w:rPr>
          <w:lang w:val="en-US"/>
        </w:rPr>
        <w:tab/>
      </w:r>
      <w:r w:rsidRPr="0023755F">
        <w:rPr>
          <w:lang w:val="en-US"/>
        </w:rPr>
        <w:t>Table 5.1.4.8-1: Impact of power measurement uncertainty ui applied to p(d) measurements on FF EIRP for fixed offsets.</w:t>
      </w:r>
    </w:p>
    <w:p w14:paraId="70B64AF7" w14:textId="63E001C0" w:rsidR="0023755F" w:rsidRDefault="0023755F" w:rsidP="0023755F">
      <w:pPr>
        <w:pStyle w:val="B1"/>
        <w:rPr>
          <w:lang w:val="en-US"/>
        </w:rPr>
      </w:pPr>
      <w:r>
        <w:rPr>
          <w:lang w:val="en-US"/>
        </w:rPr>
        <w:t>-</w:t>
      </w:r>
      <w:r>
        <w:rPr>
          <w:lang w:val="en-US"/>
        </w:rPr>
        <w:tab/>
      </w:r>
      <w:r w:rsidRPr="0023755F">
        <w:rPr>
          <w:lang w:val="en-US"/>
        </w:rPr>
        <w:t>Table 5.1.4.8-2: Impact of measurement uncertainty ui applied to p(d) measurements on FF EIRP with random offsets</w:t>
      </w:r>
    </w:p>
    <w:p w14:paraId="23B00EB9" w14:textId="0FFD502E" w:rsidR="00640A7D" w:rsidRPr="00640A7D" w:rsidRDefault="00640A7D" w:rsidP="00640A7D">
      <w:r>
        <w:t>Influence of noise on CFFDNF and CFFNF</w:t>
      </w:r>
    </w:p>
    <w:p w14:paraId="2A331220" w14:textId="1B437537" w:rsidR="00640A7D" w:rsidRDefault="00640A7D" w:rsidP="0023755F">
      <w:pPr>
        <w:pStyle w:val="B1"/>
        <w:rPr>
          <w:lang w:val="en-US"/>
        </w:rPr>
      </w:pPr>
      <w:r>
        <w:rPr>
          <w:lang w:val="en-US"/>
        </w:rPr>
        <w:t>-</w:t>
      </w:r>
      <w:r>
        <w:rPr>
          <w:lang w:val="en-US"/>
        </w:rPr>
        <w:tab/>
      </w:r>
      <w:r w:rsidRPr="00640A7D">
        <w:rPr>
          <w:lang w:val="en-US"/>
        </w:rPr>
        <w:t>Table 5.1.4.9-1: SNR Improvement due to reduced measurement distance w.r.t. 1m DFF/IFF FSPL with fixed noise at TE Input</w:t>
      </w:r>
    </w:p>
    <w:p w14:paraId="05F47861" w14:textId="14E09554" w:rsidR="00640A7D" w:rsidRDefault="00640A7D" w:rsidP="0023755F">
      <w:pPr>
        <w:pStyle w:val="B1"/>
        <w:rPr>
          <w:lang w:val="en-US"/>
        </w:rPr>
      </w:pPr>
      <w:r>
        <w:rPr>
          <w:lang w:val="en-US"/>
        </w:rPr>
        <w:t>-</w:t>
      </w:r>
      <w:r>
        <w:rPr>
          <w:lang w:val="en-US"/>
        </w:rPr>
        <w:tab/>
      </w:r>
      <w:r w:rsidRPr="00640A7D">
        <w:rPr>
          <w:lang w:val="en-US"/>
        </w:rPr>
        <w:t>Table 5.1.4.9-2: Effective SNRs at the TE Input based on assumed SNR at the TE input for DFF/IFF</w:t>
      </w:r>
    </w:p>
    <w:p w14:paraId="06CD7303" w14:textId="500F300E" w:rsidR="00640A7D" w:rsidRDefault="00640A7D" w:rsidP="0023755F">
      <w:pPr>
        <w:pStyle w:val="B1"/>
        <w:rPr>
          <w:lang w:val="en-US"/>
        </w:rPr>
      </w:pPr>
      <w:r>
        <w:rPr>
          <w:lang w:val="en-US"/>
        </w:rPr>
        <w:lastRenderedPageBreak/>
        <w:t>-</w:t>
      </w:r>
      <w:r>
        <w:rPr>
          <w:lang w:val="en-US"/>
        </w:rPr>
        <w:tab/>
      </w:r>
      <w:r w:rsidRPr="00640A7D">
        <w:rPr>
          <w:lang w:val="en-US"/>
        </w:rPr>
        <w:t>Table 5.1.4.9-3: Influence of Noise Simulations and Calculations for DFF/IFF, CFFDNF, CFFNF based on shortest measurement distance dmin</w:t>
      </w:r>
    </w:p>
    <w:p w14:paraId="71B37222" w14:textId="5063049E" w:rsidR="00640A7D" w:rsidRDefault="00640A7D" w:rsidP="0023755F">
      <w:pPr>
        <w:pStyle w:val="B1"/>
        <w:rPr>
          <w:lang w:val="en-US"/>
        </w:rPr>
      </w:pPr>
      <w:r>
        <w:rPr>
          <w:lang w:val="en-US"/>
        </w:rPr>
        <w:t>-</w:t>
      </w:r>
      <w:r>
        <w:rPr>
          <w:lang w:val="en-US"/>
        </w:rPr>
        <w:tab/>
      </w:r>
      <w:r w:rsidRPr="00640A7D">
        <w:rPr>
          <w:lang w:val="en-US"/>
        </w:rPr>
        <w:t>Table 5.1.4.9-4: Influence of Noise Simulations and Calculations for DFF/IFF, CFFDNF, CFFNF based on largest measurement distance dmax</w:t>
      </w:r>
    </w:p>
    <w:p w14:paraId="01B500B6" w14:textId="0228F89B" w:rsidR="007B4A50" w:rsidRPr="007B4A50" w:rsidRDefault="00B24A6D" w:rsidP="007B4A50">
      <w:r>
        <w:t>Offset error MU</w:t>
      </w:r>
    </w:p>
    <w:p w14:paraId="77ECED73" w14:textId="275749AC" w:rsidR="00B24A6D" w:rsidRDefault="007B4A50" w:rsidP="0023755F">
      <w:pPr>
        <w:pStyle w:val="B1"/>
        <w:rPr>
          <w:lang w:val="en-US"/>
        </w:rPr>
      </w:pPr>
      <w:r>
        <w:rPr>
          <w:lang w:val="en-US"/>
        </w:rPr>
        <w:t>-</w:t>
      </w:r>
      <w:r>
        <w:rPr>
          <w:lang w:val="en-US"/>
        </w:rPr>
        <w:tab/>
      </w:r>
      <w:r w:rsidR="00B24A6D" w:rsidRPr="00B24A6D">
        <w:rPr>
          <w:lang w:val="en-US"/>
        </w:rPr>
        <w:t>Table 5.1.4.10-1: Statistical results of 1M EIRP CFFDNF simulations to determine the effect of offset declaration error on EIRP/EIS</w:t>
      </w:r>
    </w:p>
    <w:p w14:paraId="0919D33B" w14:textId="269A7CF1" w:rsidR="00EF0156" w:rsidRPr="00EF0156" w:rsidRDefault="00EF0156" w:rsidP="00EF0156">
      <w:pPr>
        <w:pStyle w:val="Proposal"/>
      </w:pPr>
      <w:bookmarkStart w:id="1" w:name="_Toc54340117"/>
      <w:bookmarkStart w:id="2" w:name="_Toc54340222"/>
      <w:bookmarkStart w:id="3" w:name="_Toc54340497"/>
      <w:bookmarkStart w:id="4" w:name="_Toc54349274"/>
      <w:bookmarkStart w:id="5" w:name="_Toc61530970"/>
      <w:bookmarkStart w:id="6" w:name="_Toc61531810"/>
      <w:bookmarkStart w:id="7" w:name="_Toc61531898"/>
      <w:bookmarkStart w:id="8" w:name="_Toc61532462"/>
      <w:bookmarkStart w:id="9" w:name="_Toc61532473"/>
      <w:bookmarkStart w:id="10" w:name="_Toc61532739"/>
      <w:bookmarkStart w:id="11" w:name="_Toc61569709"/>
      <w:bookmarkStart w:id="12" w:name="_Toc61569767"/>
      <w:bookmarkStart w:id="13" w:name="_Toc61578061"/>
      <w:bookmarkStart w:id="14" w:name="_Toc61583397"/>
      <w:bookmarkStart w:id="15" w:name="_Toc61600066"/>
      <w:bookmarkStart w:id="16" w:name="_Toc61600099"/>
      <w:bookmarkStart w:id="17" w:name="_Toc61602703"/>
      <w:bookmarkStart w:id="18" w:name="_Toc68091226"/>
      <w:bookmarkStart w:id="19" w:name="_Toc68101043"/>
      <w:r w:rsidRPr="003E244D">
        <w:t xml:space="preserve">Proposal </w:t>
      </w:r>
      <w:r w:rsidR="004753A7">
        <w:t>1</w:t>
      </w:r>
      <w:r w:rsidRPr="003E244D">
        <w:t>:</w:t>
      </w:r>
      <w:r w:rsidRPr="003E244D">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4753A7">
        <w:t>RAN4 should check whether the list of simulated error results provided for Objective 1 is complete enough to define all applicable MU elements corresponding to Objective 1.</w:t>
      </w:r>
    </w:p>
    <w:p w14:paraId="0DA67C33" w14:textId="31535C21" w:rsidR="0051787F" w:rsidRDefault="00E21946" w:rsidP="00DC05D6">
      <w:pPr>
        <w:rPr>
          <w:lang w:val="en-US"/>
        </w:rPr>
      </w:pPr>
      <w:r>
        <w:rPr>
          <w:lang w:val="en-US"/>
        </w:rPr>
        <w:t xml:space="preserve">Turning to Objective 2, we note that there is a danger of a prolonged discussion associated with the simulation assumptions agreed during the last meeting (these are captured in the status report in </w:t>
      </w:r>
      <w:r>
        <w:rPr>
          <w:lang w:val="en-US"/>
        </w:rPr>
        <w:fldChar w:fldCharType="begin"/>
      </w:r>
      <w:r>
        <w:rPr>
          <w:lang w:val="en-US"/>
        </w:rPr>
        <w:instrText xml:space="preserve"> REF _Ref79143646 \r \h </w:instrText>
      </w:r>
      <w:r>
        <w:rPr>
          <w:lang w:val="en-US"/>
        </w:rPr>
      </w:r>
      <w:r>
        <w:rPr>
          <w:lang w:val="en-US"/>
        </w:rPr>
        <w:fldChar w:fldCharType="separate"/>
      </w:r>
      <w:r>
        <w:rPr>
          <w:lang w:val="en-US"/>
        </w:rPr>
        <w:t>[2]</w:t>
      </w:r>
      <w:r>
        <w:rPr>
          <w:lang w:val="en-US"/>
        </w:rPr>
        <w:fldChar w:fldCharType="end"/>
      </w:r>
      <w:r>
        <w:rPr>
          <w:lang w:val="en-US"/>
        </w:rPr>
        <w:t>).</w:t>
      </w:r>
      <w:r w:rsidR="009F4023">
        <w:rPr>
          <w:lang w:val="en-US"/>
        </w:rPr>
        <w:t xml:space="preserve">  </w:t>
      </w:r>
      <w:r w:rsidR="009F4023" w:rsidRPr="009F4023">
        <w:rPr>
          <w:lang w:val="en-US"/>
        </w:rPr>
        <w:t xml:space="preserve">The decision </w:t>
      </w:r>
      <w:r w:rsidR="009F4023">
        <w:rPr>
          <w:lang w:val="en-US"/>
        </w:rPr>
        <w:t>on</w:t>
      </w:r>
      <w:r w:rsidR="009F4023" w:rsidRPr="009F4023">
        <w:rPr>
          <w:lang w:val="en-US"/>
        </w:rPr>
        <w:t xml:space="preserve"> Method 1 vs Method 2 for EVM measurement is anticipated during this meeting, and, based on the RAN Plenary time budget guidance, </w:t>
      </w:r>
      <w:r w:rsidR="009F4023">
        <w:rPr>
          <w:lang w:val="en-US"/>
        </w:rPr>
        <w:t>this decision must be reached during the RAN4 #100e meeting in order to conclude the f &lt; 52 GHz part of the study on time.  Thus, an approach to select the method is needed in case of an inconclusive outcome from the technical discussion.</w:t>
      </w:r>
    </w:p>
    <w:p w14:paraId="62348B82" w14:textId="3A36F3AA" w:rsidR="009F4023" w:rsidRPr="00EF0156" w:rsidRDefault="009F4023" w:rsidP="009F4023">
      <w:pPr>
        <w:pStyle w:val="Proposal"/>
      </w:pPr>
      <w:r w:rsidRPr="003E244D">
        <w:t xml:space="preserve">Proposal </w:t>
      </w:r>
      <w:r>
        <w:t>2</w:t>
      </w:r>
      <w:r w:rsidRPr="003E244D">
        <w:t>:</w:t>
      </w:r>
      <w:r w:rsidRPr="003E244D">
        <w:tab/>
      </w:r>
      <w:r>
        <w:t>In case the decision of Method 1 vs Method 2 for EVM measurement is inconclusive based on the related technical discussion, it is proposed that the method be chosen based on the recommendation of test equipment manufacturers in RAN4.</w:t>
      </w:r>
    </w:p>
    <w:p w14:paraId="70EB3C92" w14:textId="77777777" w:rsidR="00256472" w:rsidRDefault="00080DA9" w:rsidP="00DC05D6">
      <w:pPr>
        <w:rPr>
          <w:lang w:val="en-US"/>
        </w:rPr>
      </w:pPr>
      <w:r>
        <w:rPr>
          <w:lang w:val="en-US"/>
        </w:rPr>
        <w:t xml:space="preserve">Objective 5 includes four test time reduction methods:  new measurement grid, RSRP(B) based RX beam peak search, single link polarization measurement, and the fast spherical coverage method.  For the new measurement grid it was agreed not to revisit measurement uncertainty and to introduce the procedure based on UE declaration.  </w:t>
      </w:r>
    </w:p>
    <w:p w14:paraId="3CD82D41" w14:textId="35E6EDFC" w:rsidR="00256472" w:rsidRPr="00256472" w:rsidRDefault="00256472" w:rsidP="00256472">
      <w:pPr>
        <w:pStyle w:val="Proposal"/>
      </w:pPr>
      <w:r w:rsidRPr="003E244D">
        <w:t xml:space="preserve">Proposal </w:t>
      </w:r>
      <w:r>
        <w:t>3</w:t>
      </w:r>
      <w:r w:rsidRPr="003E244D">
        <w:t>:</w:t>
      </w:r>
      <w:r w:rsidRPr="003E244D">
        <w:tab/>
      </w:r>
      <w:r>
        <w:t xml:space="preserve">No new MU is defined for the new </w:t>
      </w:r>
      <w:r w:rsidR="009625B1">
        <w:t>measurement grid enhancement.</w:t>
      </w:r>
    </w:p>
    <w:p w14:paraId="3EFBCE7F" w14:textId="77777777" w:rsidR="009625B1" w:rsidRDefault="00080DA9" w:rsidP="00DC05D6">
      <w:pPr>
        <w:rPr>
          <w:lang w:val="en-US"/>
        </w:rPr>
      </w:pPr>
      <w:r>
        <w:rPr>
          <w:lang w:val="en-US"/>
        </w:rPr>
        <w:t xml:space="preserve">The MU of RSRP(B) beam peak search is expected to be driven by the accuracy of the RSRP(B) </w:t>
      </w:r>
      <w:r w:rsidR="00D429FA">
        <w:rPr>
          <w:lang w:val="en-US"/>
        </w:rPr>
        <w:t>m</w:t>
      </w:r>
      <w:r>
        <w:rPr>
          <w:lang w:val="en-US"/>
        </w:rPr>
        <w:t>easurement, given the assumption that SNR &gt; 17 dB.</w:t>
      </w:r>
      <w:r w:rsidR="004A1DA1">
        <w:rPr>
          <w:lang w:val="en-US"/>
        </w:rPr>
        <w:t xml:space="preserve">  An effort is needed during the RAN4 #100e meeting to converge all available analyses of this MU element in order to complete this part of Objective 5.</w:t>
      </w:r>
    </w:p>
    <w:p w14:paraId="3F1FD62C" w14:textId="001857CE" w:rsidR="009625B1" w:rsidRPr="009625B1" w:rsidRDefault="009625B1" w:rsidP="009625B1">
      <w:pPr>
        <w:pStyle w:val="Proposal"/>
      </w:pPr>
      <w:r w:rsidRPr="003E244D">
        <w:t xml:space="preserve">Proposal </w:t>
      </w:r>
      <w:r>
        <w:t>4</w:t>
      </w:r>
      <w:r w:rsidRPr="003E244D">
        <w:t>:</w:t>
      </w:r>
      <w:r w:rsidRPr="003E244D">
        <w:tab/>
      </w:r>
      <w:r>
        <w:t>MU analysis associated with the RSRP(B) beam peak search should conclude during the RAN4 #100e meeting.</w:t>
      </w:r>
    </w:p>
    <w:p w14:paraId="3F528B9C" w14:textId="5D2DBFB1" w:rsidR="009F4023" w:rsidRDefault="00256472" w:rsidP="00DC05D6">
      <w:pPr>
        <w:rPr>
          <w:lang w:val="en-US"/>
        </w:rPr>
      </w:pPr>
      <w:r>
        <w:rPr>
          <w:lang w:val="en-US"/>
        </w:rPr>
        <w:t>Regarding the single link polarization measurement, our understanding is that this test time reduction technique is very similar to the new measurement grid by virtue of it being enabled by an optional UE declaration.  When an OEM declares the use of either technique, then the OEM also agrees to absorb the risk of any additional MU (if present) as part of the design requirement as a trade-off to perform a faster test.  Thus, we recommend not defining a new MU element for the single link polarization technique.</w:t>
      </w:r>
    </w:p>
    <w:p w14:paraId="716EA3A0" w14:textId="4DCF29F6" w:rsidR="00DA1F3C" w:rsidRPr="00256472" w:rsidRDefault="00DA1F3C" w:rsidP="00DA1F3C">
      <w:pPr>
        <w:pStyle w:val="Proposal"/>
      </w:pPr>
      <w:r w:rsidRPr="003E244D">
        <w:t xml:space="preserve">Proposal </w:t>
      </w:r>
      <w:r w:rsidR="00987F13">
        <w:t>5</w:t>
      </w:r>
      <w:r w:rsidRPr="003E244D">
        <w:t>:</w:t>
      </w:r>
      <w:r w:rsidRPr="003E244D">
        <w:tab/>
      </w:r>
      <w:r>
        <w:t>No new MU is defined for the single link polarization measurement.</w:t>
      </w:r>
    </w:p>
    <w:p w14:paraId="378FAE87" w14:textId="3504A6C3" w:rsidR="009F4023" w:rsidRDefault="00987F13" w:rsidP="00DC05D6">
      <w:pPr>
        <w:rPr>
          <w:lang w:val="en-US"/>
        </w:rPr>
      </w:pPr>
      <w:r>
        <w:rPr>
          <w:lang w:val="en-US"/>
        </w:rPr>
        <w:t>The fast spherical coverage method, as defined in TR38.884 following the discussions last meeting, relies on the constant density grid to be able to calculate a running percentile calculation, progressively converging on the passing percentile of the CDF with each new grid point (see step #16 in Clause 8.5.1.2 of TR38.884).  In our understanding, this approach does not introduce any measurement uncertainty, since a device which passes the percentile metric over a smaller portion of grid points will also pass the metric over all of the points.  Thus, the only open issue associated with this technique is its applicability to the constant step grid.</w:t>
      </w:r>
    </w:p>
    <w:p w14:paraId="5FB2F5F6" w14:textId="7E5FA1BB" w:rsidR="00987F13" w:rsidRPr="00256472" w:rsidRDefault="00987F13" w:rsidP="00987F13">
      <w:pPr>
        <w:pStyle w:val="Proposal"/>
      </w:pPr>
      <w:r w:rsidRPr="003E244D">
        <w:t xml:space="preserve">Proposal </w:t>
      </w:r>
      <w:r>
        <w:t>6</w:t>
      </w:r>
      <w:r w:rsidRPr="003E244D">
        <w:t>:</w:t>
      </w:r>
      <w:r w:rsidRPr="003E244D">
        <w:tab/>
      </w:r>
      <w:r>
        <w:t>A measurement procedure for the fast spherical coverage enhancement is needed to accommodate the constant step grid.  One approach can be to introduce sin(theta) weighting to the running percentile calculation.</w:t>
      </w:r>
    </w:p>
    <w:p w14:paraId="178144DD" w14:textId="77777777" w:rsidR="00564CB9" w:rsidRDefault="00564CB9" w:rsidP="00DC05D6">
      <w:pPr>
        <w:rPr>
          <w:lang w:val="en-US"/>
        </w:rPr>
      </w:pPr>
    </w:p>
    <w:p w14:paraId="0E7E676D" w14:textId="26F170CE" w:rsidR="00987F13" w:rsidRDefault="00386C00" w:rsidP="00DC05D6">
      <w:pPr>
        <w:rPr>
          <w:lang w:val="en-US"/>
        </w:rPr>
      </w:pPr>
      <w:r>
        <w:rPr>
          <w:lang w:val="en-US"/>
        </w:rPr>
        <w:t xml:space="preserve">To conclude the applicability of RF measurement methods up to </w:t>
      </w:r>
      <w:r w:rsidR="00B34AEB">
        <w:rPr>
          <w:lang w:val="en-US"/>
        </w:rPr>
        <w:t>48.2 GHz, Table 1 below calculates the minimum R and path loss according to the tranditional anechoic chamber criteria (in a manner similar to Table 5.2.1.2-1 in TR38.810).</w:t>
      </w:r>
    </w:p>
    <w:p w14:paraId="39723C77" w14:textId="04795166" w:rsidR="00B34AEB" w:rsidRDefault="00B34AEB" w:rsidP="00B34AEB">
      <w:pPr>
        <w:pStyle w:val="TH"/>
        <w:rPr>
          <w:lang w:val="en-US"/>
        </w:rPr>
      </w:pPr>
      <w:r>
        <w:rPr>
          <w:lang w:val="en-US"/>
        </w:rPr>
        <w:lastRenderedPageBreak/>
        <w:t xml:space="preserve">Table 1: </w:t>
      </w:r>
      <w:r w:rsidRPr="00B34AEB">
        <w:rPr>
          <w:lang w:val="en-US"/>
        </w:rPr>
        <w:t>Minimum measurement distance, traditional anechoic chamber criteria</w:t>
      </w:r>
    </w:p>
    <w:tbl>
      <w:tblPr>
        <w:tblW w:w="0" w:type="auto"/>
        <w:tblCellMar>
          <w:left w:w="0" w:type="dxa"/>
          <w:right w:w="0" w:type="dxa"/>
        </w:tblCellMar>
        <w:tblLook w:val="04A0" w:firstRow="1" w:lastRow="0" w:firstColumn="1" w:lastColumn="0" w:noHBand="0" w:noVBand="1"/>
      </w:tblPr>
      <w:tblGrid>
        <w:gridCol w:w="804"/>
        <w:gridCol w:w="770"/>
        <w:gridCol w:w="915"/>
        <w:gridCol w:w="971"/>
        <w:gridCol w:w="915"/>
        <w:gridCol w:w="1000"/>
        <w:gridCol w:w="821"/>
        <w:gridCol w:w="920"/>
        <w:gridCol w:w="883"/>
        <w:gridCol w:w="799"/>
        <w:gridCol w:w="827"/>
      </w:tblGrid>
      <w:tr w:rsidR="00E2611C" w:rsidRPr="00B34AEB" w14:paraId="06528E29" w14:textId="77777777" w:rsidTr="008B088B">
        <w:trPr>
          <w:trHeight w:val="150"/>
        </w:trPr>
        <w:tc>
          <w:tcPr>
            <w:tcW w:w="804" w:type="dxa"/>
            <w:vMerge w:val="restart"/>
            <w:tcBorders>
              <w:top w:val="single" w:sz="6" w:space="0" w:color="000000"/>
              <w:left w:val="single" w:sz="6" w:space="0" w:color="000000"/>
              <w:right w:val="single" w:sz="6" w:space="0" w:color="000000"/>
            </w:tcBorders>
            <w:shd w:val="clear" w:color="auto" w:fill="66CCFF"/>
            <w:tcMar>
              <w:top w:w="60" w:type="dxa"/>
              <w:left w:w="60" w:type="dxa"/>
              <w:bottom w:w="60" w:type="dxa"/>
              <w:right w:w="60" w:type="dxa"/>
            </w:tcMar>
            <w:hideMark/>
          </w:tcPr>
          <w:p w14:paraId="6F31C956"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NR Band</w:t>
            </w:r>
          </w:p>
        </w:tc>
        <w:tc>
          <w:tcPr>
            <w:tcW w:w="770" w:type="dxa"/>
            <w:vMerge w:val="restart"/>
            <w:tcBorders>
              <w:top w:val="single" w:sz="6" w:space="0" w:color="000000"/>
              <w:left w:val="single" w:sz="6" w:space="0" w:color="000000"/>
              <w:right w:val="single" w:sz="6" w:space="0" w:color="000000"/>
            </w:tcBorders>
            <w:shd w:val="clear" w:color="auto" w:fill="66CCFF"/>
            <w:tcMar>
              <w:top w:w="60" w:type="dxa"/>
              <w:left w:w="60" w:type="dxa"/>
              <w:bottom w:w="60" w:type="dxa"/>
              <w:right w:w="60" w:type="dxa"/>
            </w:tcMar>
            <w:hideMark/>
          </w:tcPr>
          <w:p w14:paraId="6405DDA7"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D (m)</w:t>
            </w:r>
          </w:p>
        </w:tc>
        <w:tc>
          <w:tcPr>
            <w:tcW w:w="1886" w:type="dxa"/>
            <w:gridSpan w:val="2"/>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501541C8"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Frequency (MHz)</w:t>
            </w:r>
          </w:p>
        </w:tc>
        <w:tc>
          <w:tcPr>
            <w:tcW w:w="1915" w:type="dxa"/>
            <w:gridSpan w:val="2"/>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5A8987FF"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Wavelength (m)</w:t>
            </w:r>
          </w:p>
        </w:tc>
        <w:tc>
          <w:tcPr>
            <w:tcW w:w="821"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9332284"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Phase limit</w:t>
            </w:r>
            <w:r w:rsidRPr="00B34AEB">
              <w:rPr>
                <w:rFonts w:ascii="Helvetica Neue" w:eastAsia="Times New Roman" w:hAnsi="Helvetica Neue"/>
                <w:b/>
                <w:bCs/>
                <w:color w:val="000000"/>
                <w:sz w:val="14"/>
                <w:szCs w:val="14"/>
                <w:lang w:val="en-US"/>
              </w:rPr>
              <w:br/>
              <w:t>2D</w:t>
            </w:r>
            <w:r w:rsidRPr="00B34AEB">
              <w:rPr>
                <w:rFonts w:ascii="Helvetica Neue" w:eastAsia="Times New Roman" w:hAnsi="Helvetica Neue"/>
                <w:b/>
                <w:bCs/>
                <w:color w:val="000000"/>
                <w:sz w:val="9"/>
                <w:szCs w:val="9"/>
                <w:vertAlign w:val="superscript"/>
                <w:lang w:val="en-US"/>
              </w:rPr>
              <w:t>2</w:t>
            </w:r>
            <w:r w:rsidRPr="00B34AEB">
              <w:rPr>
                <w:rFonts w:ascii="Helvetica Neue" w:eastAsia="Times New Roman" w:hAnsi="Helvetica Neue"/>
                <w:b/>
                <w:bCs/>
                <w:color w:val="000000"/>
                <w:sz w:val="14"/>
                <w:szCs w:val="14"/>
                <w:lang w:val="en-US"/>
              </w:rPr>
              <w:t>/λ</w:t>
            </w:r>
          </w:p>
        </w:tc>
        <w:tc>
          <w:tcPr>
            <w:tcW w:w="920"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9C01CD5"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Amplitude limit</w:t>
            </w:r>
            <w:r w:rsidRPr="00B34AEB">
              <w:rPr>
                <w:rFonts w:ascii="Helvetica Neue" w:eastAsia="Times New Roman" w:hAnsi="Helvetica Neue"/>
                <w:b/>
                <w:bCs/>
                <w:color w:val="000000"/>
                <w:sz w:val="14"/>
                <w:szCs w:val="14"/>
                <w:lang w:val="en-US"/>
              </w:rPr>
              <w:br/>
              <w:t>3D</w:t>
            </w:r>
          </w:p>
        </w:tc>
        <w:tc>
          <w:tcPr>
            <w:tcW w:w="883"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A1F1364"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Reactive near-field limit</w:t>
            </w:r>
            <w:r w:rsidRPr="00B34AEB">
              <w:rPr>
                <w:rFonts w:ascii="Helvetica Neue" w:eastAsia="Times New Roman" w:hAnsi="Helvetica Neue"/>
                <w:b/>
                <w:bCs/>
                <w:color w:val="000000"/>
                <w:sz w:val="14"/>
                <w:szCs w:val="14"/>
                <w:lang w:val="en-US"/>
              </w:rPr>
              <w:br/>
              <w:t>3λ</w:t>
            </w:r>
          </w:p>
        </w:tc>
        <w:tc>
          <w:tcPr>
            <w:tcW w:w="799"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537880B"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min R (m)</w:t>
            </w:r>
          </w:p>
        </w:tc>
        <w:tc>
          <w:tcPr>
            <w:tcW w:w="827"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1E6AE7FD"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Path loss (dB)</w:t>
            </w:r>
          </w:p>
        </w:tc>
      </w:tr>
      <w:tr w:rsidR="00E2611C" w:rsidRPr="00B34AEB" w14:paraId="58C04A34" w14:textId="77777777" w:rsidTr="008B088B">
        <w:trPr>
          <w:trHeight w:val="195"/>
        </w:trPr>
        <w:tc>
          <w:tcPr>
            <w:tcW w:w="804" w:type="dxa"/>
            <w:vMerge/>
            <w:tcBorders>
              <w:left w:val="single" w:sz="6" w:space="0" w:color="000000"/>
              <w:bottom w:val="single" w:sz="6" w:space="0" w:color="000000"/>
              <w:right w:val="single" w:sz="6" w:space="0" w:color="000000"/>
            </w:tcBorders>
            <w:shd w:val="clear" w:color="auto" w:fill="66CCFF"/>
            <w:tcMar>
              <w:top w:w="60" w:type="dxa"/>
              <w:left w:w="60" w:type="dxa"/>
              <w:bottom w:w="60" w:type="dxa"/>
              <w:right w:w="60" w:type="dxa"/>
            </w:tcMar>
            <w:hideMark/>
          </w:tcPr>
          <w:p w14:paraId="282465AE" w14:textId="77777777" w:rsidR="00E2611C" w:rsidRPr="00B34AEB" w:rsidRDefault="00E2611C" w:rsidP="00B34AEB">
            <w:pPr>
              <w:spacing w:after="0"/>
              <w:rPr>
                <w:rFonts w:ascii="Helvetica" w:eastAsia="Times New Roman" w:hAnsi="Helvetica"/>
                <w:sz w:val="18"/>
                <w:szCs w:val="18"/>
                <w:lang w:val="en-US"/>
              </w:rPr>
            </w:pPr>
          </w:p>
        </w:tc>
        <w:tc>
          <w:tcPr>
            <w:tcW w:w="770" w:type="dxa"/>
            <w:vMerge/>
            <w:tcBorders>
              <w:left w:val="single" w:sz="6" w:space="0" w:color="000000"/>
              <w:bottom w:val="single" w:sz="6" w:space="0" w:color="000000"/>
              <w:right w:val="single" w:sz="6" w:space="0" w:color="000000"/>
            </w:tcBorders>
            <w:shd w:val="clear" w:color="auto" w:fill="66CCFF"/>
            <w:tcMar>
              <w:top w:w="60" w:type="dxa"/>
              <w:left w:w="60" w:type="dxa"/>
              <w:bottom w:w="60" w:type="dxa"/>
              <w:right w:w="60" w:type="dxa"/>
            </w:tcMar>
            <w:hideMark/>
          </w:tcPr>
          <w:p w14:paraId="175D9330" w14:textId="77777777" w:rsidR="00E2611C" w:rsidRPr="00B34AEB" w:rsidRDefault="00E2611C" w:rsidP="00B34AEB">
            <w:pPr>
              <w:spacing w:after="0"/>
              <w:rPr>
                <w:rFonts w:ascii="Helvetica" w:eastAsia="Times New Roman" w:hAnsi="Helvetica"/>
                <w:sz w:val="18"/>
                <w:szCs w:val="18"/>
                <w:lang w:val="en-US"/>
              </w:rPr>
            </w:pPr>
          </w:p>
        </w:tc>
        <w:tc>
          <w:tcPr>
            <w:tcW w:w="915"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7BE45D25"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Low frequency</w:t>
            </w:r>
          </w:p>
        </w:tc>
        <w:tc>
          <w:tcPr>
            <w:tcW w:w="971"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2D643F0"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High frequncy</w:t>
            </w:r>
          </w:p>
        </w:tc>
        <w:tc>
          <w:tcPr>
            <w:tcW w:w="915"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70F90C73"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Low frequency</w:t>
            </w:r>
          </w:p>
        </w:tc>
        <w:tc>
          <w:tcPr>
            <w:tcW w:w="1000"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1D5F95D0" w14:textId="77777777" w:rsidR="00E2611C" w:rsidRPr="00B34AEB" w:rsidRDefault="00E2611C" w:rsidP="00B34AEB">
            <w:pPr>
              <w:spacing w:after="0"/>
              <w:jc w:val="center"/>
              <w:rPr>
                <w:rFonts w:eastAsia="Times New Roman"/>
                <w:sz w:val="24"/>
                <w:szCs w:val="24"/>
                <w:lang w:val="en-US"/>
              </w:rPr>
            </w:pPr>
            <w:r w:rsidRPr="00B34AEB">
              <w:rPr>
                <w:rFonts w:ascii="Helvetica Neue" w:eastAsia="Times New Roman" w:hAnsi="Helvetica Neue"/>
                <w:b/>
                <w:bCs/>
                <w:color w:val="000000"/>
                <w:sz w:val="14"/>
                <w:szCs w:val="14"/>
                <w:lang w:val="en-US"/>
              </w:rPr>
              <w:t>High frequency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0304AE" w14:textId="77777777" w:rsidR="00E2611C" w:rsidRPr="00B34AEB" w:rsidRDefault="00E2611C" w:rsidP="00B34AEB">
            <w:pPr>
              <w:spacing w:after="0"/>
              <w:rPr>
                <w:rFonts w:eastAsia="Times New Roman"/>
                <w:sz w:val="24"/>
                <w:szCs w:val="24"/>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D78949" w14:textId="77777777" w:rsidR="00E2611C" w:rsidRPr="00B34AEB" w:rsidRDefault="00E2611C" w:rsidP="00B34AEB">
            <w:pPr>
              <w:spacing w:after="0"/>
              <w:rPr>
                <w:rFonts w:eastAsia="Times New Roman"/>
                <w:sz w:val="24"/>
                <w:szCs w:val="24"/>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BA9BF2" w14:textId="77777777" w:rsidR="00E2611C" w:rsidRPr="00B34AEB" w:rsidRDefault="00E2611C" w:rsidP="00B34AEB">
            <w:pPr>
              <w:spacing w:after="0"/>
              <w:rPr>
                <w:rFonts w:eastAsia="Times New Roman"/>
                <w:sz w:val="24"/>
                <w:szCs w:val="24"/>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D785E" w14:textId="77777777" w:rsidR="00E2611C" w:rsidRPr="00B34AEB" w:rsidRDefault="00E2611C" w:rsidP="00B34AEB">
            <w:pPr>
              <w:spacing w:after="0"/>
              <w:rPr>
                <w:rFonts w:eastAsia="Times New Roman"/>
                <w:sz w:val="24"/>
                <w:szCs w:val="24"/>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FF85E5" w14:textId="77777777" w:rsidR="00E2611C" w:rsidRPr="00B34AEB" w:rsidRDefault="00E2611C" w:rsidP="00B34AEB">
            <w:pPr>
              <w:spacing w:after="0"/>
              <w:rPr>
                <w:rFonts w:eastAsia="Times New Roman"/>
                <w:sz w:val="24"/>
                <w:szCs w:val="24"/>
                <w:lang w:val="en-US"/>
              </w:rPr>
            </w:pPr>
          </w:p>
        </w:tc>
      </w:tr>
      <w:tr w:rsidR="00B34AEB" w:rsidRPr="00B34AEB" w14:paraId="2DCA1E7B" w14:textId="77777777" w:rsidTr="00E2611C">
        <w:trPr>
          <w:trHeight w:val="165"/>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EB8694"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n258</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96C5DD"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3190E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24250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9154D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70DBC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0.012</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AC3E0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D573F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0.46</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CF364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632B2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0.04</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7C12E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0.46</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EEBCB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54.46</w:t>
            </w:r>
          </w:p>
        </w:tc>
      </w:tr>
      <w:tr w:rsidR="00B34AEB" w:rsidRPr="00B34AEB" w14:paraId="423D9AF6"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E002D66"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n257</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DA7E4B"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2BCDB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26500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0212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29500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85959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C7837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0.010</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0B310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0.49</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64368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D9FB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35A0F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0.49</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6D5AB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55.68</w:t>
            </w:r>
          </w:p>
        </w:tc>
      </w:tr>
      <w:tr w:rsidR="00B34AEB" w:rsidRPr="00B34AEB" w14:paraId="6BFBEE27"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6E949A"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n261</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D47AB7E"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8AC88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3CC9E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28350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96B7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DB34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13002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0.47</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9F12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A5FB6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A97C5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0.47</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14408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54.99</w:t>
            </w:r>
          </w:p>
        </w:tc>
      </w:tr>
      <w:tr w:rsidR="00B34AEB" w:rsidRPr="00B34AEB" w14:paraId="5B06E9BB"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EC4514"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n260</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22F44C"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2CDE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A18C3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40000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8C81C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5B95D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1591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0.67</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1483D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325A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7466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0.67</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426F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60.97</w:t>
            </w:r>
          </w:p>
        </w:tc>
      </w:tr>
      <w:tr w:rsidR="00B34AEB" w:rsidRPr="00B34AEB" w14:paraId="369C2CBB"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418047"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n259</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E2F95C"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8528E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39500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EB76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43500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DC41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803D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67268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0.73</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D7BA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BCBBF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848CF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0.73</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1829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62.43</w:t>
            </w:r>
          </w:p>
        </w:tc>
      </w:tr>
      <w:tr w:rsidR="00B34AEB" w:rsidRPr="00B34AEB" w14:paraId="149EE258"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6CD328"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n262</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ED7B7A"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A6B7E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47200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EA2F2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48200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1FA5F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2FA50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A569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0.80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85A9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7F8C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0F741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0.80</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E6282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64.21</w:t>
            </w:r>
          </w:p>
        </w:tc>
      </w:tr>
      <w:tr w:rsidR="00B34AEB" w:rsidRPr="00B34AEB" w14:paraId="6FEF3C4A"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5E07B6"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nXXX</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5A9E5E"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0.05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A606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12A9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71000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5C586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0.005</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B7FD99"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0.004</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88A76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1.18</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8C006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0.15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F92AC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EB756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1.18</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2D69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70.94</w:t>
            </w:r>
          </w:p>
        </w:tc>
      </w:tr>
      <w:tr w:rsidR="00B34AEB" w:rsidRPr="00B34AEB" w14:paraId="48288345"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E8D021"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n258</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855588"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2F308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24250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66B8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755B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0.012</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DFE7C7"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BB42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4.13</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CA415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A4B6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0.04</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6C68B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4.13</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B1A2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73.55</w:t>
            </w:r>
          </w:p>
        </w:tc>
      </w:tr>
      <w:tr w:rsidR="00B34AEB" w:rsidRPr="00B34AEB" w14:paraId="017087FE"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40D431"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n257</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194BBF"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7BA019"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26500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9C46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29500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AFD39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56437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0.010</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6273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4.43</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BF2D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9F742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8AEE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4.43</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9B85F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74.77</w:t>
            </w:r>
          </w:p>
        </w:tc>
      </w:tr>
      <w:tr w:rsidR="00B34AEB" w:rsidRPr="00B34AEB" w14:paraId="21957096"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1DD498"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n261</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71A355"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93F08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80816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28350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0418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0DAE7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B7C8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4.26</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140FD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B0A70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04EEB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4.26</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47CD2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74.08</w:t>
            </w:r>
          </w:p>
        </w:tc>
      </w:tr>
      <w:tr w:rsidR="00B34AEB" w:rsidRPr="00B34AEB" w14:paraId="4F03FA2B" w14:textId="77777777" w:rsidTr="00E2611C">
        <w:trPr>
          <w:trHeight w:val="165"/>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D0CFF28"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n260</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6A5AB79"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02A3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0FB3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40000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C2486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60153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BE17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6.00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A541F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048E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593A7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6.00</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24560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80.06</w:t>
            </w:r>
          </w:p>
        </w:tc>
      </w:tr>
      <w:tr w:rsidR="00B34AEB" w:rsidRPr="00B34AEB" w14:paraId="3CFCE71E"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6A117FD"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n259</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2232FB"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0A9A8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39500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D6201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43500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A6C19"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31CF1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E1FD7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6.53</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C6B2B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C2546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C789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6.53</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B00D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81.52</w:t>
            </w:r>
          </w:p>
        </w:tc>
      </w:tr>
      <w:tr w:rsidR="00B34AEB" w:rsidRPr="00B34AEB" w14:paraId="25484E48"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3B32A7"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n262</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1318D1"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BF63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47200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10C82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48200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AB6B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14A3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862B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7.24</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EE3D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D66F4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7843B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7.24</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CAE1E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83.30</w:t>
            </w:r>
          </w:p>
        </w:tc>
      </w:tr>
      <w:tr w:rsidR="00B34AEB" w:rsidRPr="00B34AEB" w14:paraId="44F579EB"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1EFD607"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nXXX</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F2BB62"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0.15</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B8D9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42F44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71000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A12FC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0.005</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236F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0.004</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580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10.66</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1253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0.45</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E46D7"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9F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10.66</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7EFE7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90.03</w:t>
            </w:r>
          </w:p>
        </w:tc>
      </w:tr>
      <w:tr w:rsidR="00B34AEB" w:rsidRPr="00B34AEB" w14:paraId="596B6C3F"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52FFEB"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n258</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30A227"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98C7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24250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1E399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956FC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0.012</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E68D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39768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16.51</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859C4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C9D55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0.04</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0B551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16.51</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CE49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85.59</w:t>
            </w:r>
          </w:p>
        </w:tc>
      </w:tr>
      <w:tr w:rsidR="00B34AEB" w:rsidRPr="00B34AEB" w14:paraId="3A864168"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24877B"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n257</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6E1DF3"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7FC9D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26500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6E4F4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29500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38C6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DA41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0.010</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C859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17.71</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E6C3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89685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73E76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17.71</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2586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86.81</w:t>
            </w:r>
          </w:p>
        </w:tc>
      </w:tr>
      <w:tr w:rsidR="00B34AEB" w:rsidRPr="00B34AEB" w14:paraId="1EBEE780"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B881264"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n261</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E36577A"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6B24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27500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B2D25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28350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B5CE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6887F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0.011</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63FA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17.02</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354AA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7EBA99"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0.03</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93AB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17.02</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DDCAED"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86.12</w:t>
            </w:r>
          </w:p>
        </w:tc>
      </w:tr>
      <w:tr w:rsidR="00B34AEB" w:rsidRPr="00B34AEB" w14:paraId="3920766F"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C3E7A7"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n260</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9AB674"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6503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114A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40000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2BC2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95B2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3A63A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24.02</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D9C8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3B2DA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5433F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24.02</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5B718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92.10</w:t>
            </w:r>
          </w:p>
        </w:tc>
      </w:tr>
      <w:tr w:rsidR="00B34AEB" w:rsidRPr="00B34AEB" w14:paraId="5F979EE4"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6C40FD"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n259</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05FA62"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35E9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39500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308A4A"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43500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6250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0.008</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6755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0.007</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FC273"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26.12</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1392B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EF4CC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0EB7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26.12</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551F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93.56</w:t>
            </w:r>
          </w:p>
        </w:tc>
      </w:tr>
      <w:tr w:rsidR="00B34AEB" w:rsidRPr="00B34AEB" w14:paraId="3E4FD7B3" w14:textId="77777777" w:rsidTr="00E2611C">
        <w:trPr>
          <w:trHeight w:val="150"/>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B78963"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n262</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1E7EC5"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F2234E"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47200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15C1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48200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761E98"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070F4"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0.006</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A224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28.94</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81A4E9"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A02B3B"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A72CD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28.94</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6FC7C6"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95.34</w:t>
            </w:r>
          </w:p>
        </w:tc>
      </w:tr>
      <w:tr w:rsidR="00B34AEB" w:rsidRPr="00B34AEB" w14:paraId="3CE788A3" w14:textId="77777777" w:rsidTr="00E2611C">
        <w:trPr>
          <w:trHeight w:val="165"/>
        </w:trPr>
        <w:tc>
          <w:tcPr>
            <w:tcW w:w="804"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12CB3E"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nXXX</w:t>
            </w:r>
          </w:p>
        </w:tc>
        <w:tc>
          <w:tcPr>
            <w:tcW w:w="77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0BBB81" w14:textId="77777777" w:rsidR="00B34AEB" w:rsidRPr="00B34AEB" w:rsidRDefault="00B34AEB" w:rsidP="00B34AEB">
            <w:pPr>
              <w:spacing w:after="0"/>
              <w:jc w:val="right"/>
              <w:rPr>
                <w:rFonts w:eastAsia="Times New Roman"/>
                <w:sz w:val="24"/>
                <w:szCs w:val="24"/>
                <w:lang w:val="en-US"/>
              </w:rPr>
            </w:pPr>
            <w:r w:rsidRPr="00B34AEB">
              <w:rPr>
                <w:rFonts w:ascii="Helvetica Neue" w:eastAsia="Times New Roman" w:hAnsi="Helvetica Neue"/>
                <w:b/>
                <w:bCs/>
                <w:color w:val="000000"/>
                <w:sz w:val="14"/>
                <w:szCs w:val="14"/>
                <w:lang w:val="en-US"/>
              </w:rPr>
              <w:t>0.30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24FD4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57000</w:t>
            </w:r>
          </w:p>
        </w:tc>
        <w:tc>
          <w:tcPr>
            <w:tcW w:w="9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4AC1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71000</w:t>
            </w:r>
          </w:p>
        </w:tc>
        <w:tc>
          <w:tcPr>
            <w:tcW w:w="9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19A89F"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0.005</w:t>
            </w:r>
          </w:p>
        </w:tc>
        <w:tc>
          <w:tcPr>
            <w:tcW w:w="10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66A830"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0.004</w:t>
            </w:r>
          </w:p>
        </w:tc>
        <w:tc>
          <w:tcPr>
            <w:tcW w:w="8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4F1DC5"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42.63</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5CA5C"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0.90</w:t>
            </w:r>
          </w:p>
        </w:tc>
        <w:tc>
          <w:tcPr>
            <w:tcW w:w="88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1035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0.02</w:t>
            </w:r>
          </w:p>
        </w:tc>
        <w:tc>
          <w:tcPr>
            <w:tcW w:w="7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08F061"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42.63</w:t>
            </w:r>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FA6452" w14:textId="77777777" w:rsidR="00B34AEB" w:rsidRPr="00B34AEB" w:rsidRDefault="00B34AEB" w:rsidP="00B34AEB">
            <w:pPr>
              <w:spacing w:after="0"/>
              <w:rPr>
                <w:rFonts w:eastAsia="Times New Roman"/>
                <w:sz w:val="24"/>
                <w:szCs w:val="24"/>
                <w:lang w:val="en-US"/>
              </w:rPr>
            </w:pPr>
            <w:r w:rsidRPr="00B34AEB">
              <w:rPr>
                <w:rFonts w:ascii="Helvetica Neue" w:eastAsia="Times New Roman" w:hAnsi="Helvetica Neue"/>
                <w:color w:val="000000"/>
                <w:sz w:val="14"/>
                <w:szCs w:val="14"/>
                <w:lang w:val="en-US"/>
              </w:rPr>
              <w:t>102.07</w:t>
            </w:r>
          </w:p>
        </w:tc>
      </w:tr>
    </w:tbl>
    <w:p w14:paraId="066A5120" w14:textId="77777777" w:rsidR="00B34AEB" w:rsidRDefault="00B34AEB" w:rsidP="00DC05D6">
      <w:pPr>
        <w:rPr>
          <w:lang w:val="en-US"/>
        </w:rPr>
      </w:pPr>
    </w:p>
    <w:p w14:paraId="510225A6" w14:textId="689A91BE" w:rsidR="00987F13" w:rsidRDefault="00544AED" w:rsidP="00DC05D6">
      <w:pPr>
        <w:rPr>
          <w:lang w:val="en-US"/>
        </w:rPr>
      </w:pPr>
      <w:r>
        <w:rPr>
          <w:lang w:val="en-US"/>
        </w:rPr>
        <w:t>Given the strong dependency of the overall measurement uncertainty for the RF test setup on test system component optimization, which is discussed in detail in RAN5, it is recommended to include Table 1 in the TR38.884 but to leave the detailed MU work to RAN5 as they incprorate test procedures for band n262.</w:t>
      </w:r>
    </w:p>
    <w:p w14:paraId="0CD612D3" w14:textId="7526A35C" w:rsidR="00544AED" w:rsidRPr="0056292E" w:rsidRDefault="00544AED" w:rsidP="0056292E">
      <w:pPr>
        <w:pStyle w:val="Proposal"/>
      </w:pPr>
      <w:r w:rsidRPr="003E244D">
        <w:t xml:space="preserve">Proposal </w:t>
      </w:r>
      <w:r>
        <w:t>7</w:t>
      </w:r>
      <w:r w:rsidRPr="003E244D">
        <w:t>:</w:t>
      </w:r>
      <w:r w:rsidRPr="003E244D">
        <w:tab/>
      </w:r>
      <w:r>
        <w:t xml:space="preserve">To conclude the applicability of the extension of permitted methods to band n262, it is recommended to allow RAN5 to follow their usual process to develop the associated measurement uncertainty. </w:t>
      </w:r>
    </w:p>
    <w:p w14:paraId="7BB76DCC" w14:textId="547BFC8B" w:rsidR="00DC05D6" w:rsidRPr="003E244D" w:rsidRDefault="0051787F" w:rsidP="00DC05D6">
      <w:pPr>
        <w:pStyle w:val="Heading1"/>
        <w:rPr>
          <w:lang w:val="en-US"/>
        </w:rPr>
      </w:pPr>
      <w:r>
        <w:rPr>
          <w:lang w:val="en-US"/>
        </w:rPr>
        <w:t>3</w:t>
      </w:r>
      <w:r w:rsidR="00DC05D6" w:rsidRPr="003E244D">
        <w:rPr>
          <w:lang w:val="en-US"/>
        </w:rPr>
        <w:tab/>
        <w:t>References</w:t>
      </w:r>
    </w:p>
    <w:p w14:paraId="46FC19EE" w14:textId="35681216" w:rsidR="00DC05D6" w:rsidRDefault="00611605" w:rsidP="00DC05D6">
      <w:pPr>
        <w:pStyle w:val="EX"/>
        <w:numPr>
          <w:ilvl w:val="0"/>
          <w:numId w:val="15"/>
        </w:numPr>
        <w:spacing w:after="0"/>
      </w:pPr>
      <w:bookmarkStart w:id="20" w:name="_Ref61570235"/>
      <w:bookmarkStart w:id="21" w:name="_Ref71630934"/>
      <w:r w:rsidRPr="00611605">
        <w:t>RP-211600</w:t>
      </w:r>
      <w:r w:rsidR="00DC05D6">
        <w:t>, “</w:t>
      </w:r>
      <w:r w:rsidR="00DC05D6" w:rsidRPr="0019133A">
        <w:t>Study on enhanced test methods for FR2</w:t>
      </w:r>
      <w:r w:rsidR="00DC05D6">
        <w:t>,” Apple</w:t>
      </w:r>
      <w:r w:rsidR="00806A52">
        <w:t>,</w:t>
      </w:r>
      <w:r w:rsidR="00DC05D6">
        <w:t xml:space="preserve"> vivo, </w:t>
      </w:r>
      <w:r>
        <w:t xml:space="preserve">Intel, </w:t>
      </w:r>
      <w:r w:rsidR="00DC05D6">
        <w:t>3GPP RAN #</w:t>
      </w:r>
      <w:r w:rsidR="00806A52">
        <w:t>9</w:t>
      </w:r>
      <w:r>
        <w:t>2</w:t>
      </w:r>
      <w:r w:rsidR="00DC05D6">
        <w:t xml:space="preserve">, </w:t>
      </w:r>
      <w:bookmarkEnd w:id="20"/>
      <w:r>
        <w:t>June</w:t>
      </w:r>
      <w:r w:rsidR="00806A52">
        <w:t xml:space="preserve"> 2021</w:t>
      </w:r>
      <w:bookmarkEnd w:id="21"/>
    </w:p>
    <w:p w14:paraId="5EE2AB51" w14:textId="47B0003E" w:rsidR="00611605" w:rsidRDefault="00611605" w:rsidP="00DC05D6">
      <w:pPr>
        <w:pStyle w:val="EX"/>
        <w:numPr>
          <w:ilvl w:val="0"/>
          <w:numId w:val="15"/>
        </w:numPr>
        <w:spacing w:after="0"/>
      </w:pPr>
      <w:bookmarkStart w:id="22" w:name="_Ref79143646"/>
      <w:bookmarkStart w:id="23" w:name="_Ref71630943"/>
      <w:r w:rsidRPr="00611605">
        <w:t>RP-211504</w:t>
      </w:r>
      <w:r>
        <w:t>, "</w:t>
      </w:r>
      <w:r w:rsidRPr="00611605">
        <w:t>Status report for the Study on enhanced test methods for FR2; rapporteur: Apple</w:t>
      </w:r>
      <w:r>
        <w:t>," 3GPP RAN #92,</w:t>
      </w:r>
      <w:r w:rsidR="00987F13">
        <w:t xml:space="preserve"> </w:t>
      </w:r>
      <w:r>
        <w:t>June 2021</w:t>
      </w:r>
      <w:bookmarkEnd w:id="22"/>
    </w:p>
    <w:p w14:paraId="280F6167" w14:textId="7D1EDE0E" w:rsidR="003E2046" w:rsidRDefault="00611605" w:rsidP="00DC05D6">
      <w:pPr>
        <w:pStyle w:val="EX"/>
        <w:numPr>
          <w:ilvl w:val="0"/>
          <w:numId w:val="15"/>
        </w:numPr>
        <w:spacing w:after="0"/>
      </w:pPr>
      <w:r w:rsidRPr="00611605">
        <w:t>RP-211465</w:t>
      </w:r>
      <w:r w:rsidR="00806A52">
        <w:t>, "</w:t>
      </w:r>
      <w:r w:rsidR="00806A52" w:rsidRPr="00806A52">
        <w:t xml:space="preserve"> TR38.884 Study on enhanced test methods for FR2 NR UEs v</w:t>
      </w:r>
      <w:r>
        <w:t>1</w:t>
      </w:r>
      <w:r w:rsidR="00806A52" w:rsidRPr="00806A52">
        <w:t>.</w:t>
      </w:r>
      <w:r>
        <w:t>0</w:t>
      </w:r>
      <w:r w:rsidR="00806A52" w:rsidRPr="00806A52">
        <w:t>.0</w:t>
      </w:r>
      <w:r w:rsidR="00806A52">
        <w:t>," Apple, vivo, 3GPP RAN</w:t>
      </w:r>
      <w:r>
        <w:t xml:space="preserve"> </w:t>
      </w:r>
      <w:r w:rsidR="00806A52">
        <w:t>#9</w:t>
      </w:r>
      <w:r>
        <w:t>2</w:t>
      </w:r>
      <w:r w:rsidR="00806A52">
        <w:t xml:space="preserve">, </w:t>
      </w:r>
      <w:r>
        <w:t>June</w:t>
      </w:r>
      <w:r w:rsidR="00806A52">
        <w:t xml:space="preserve"> 2021</w:t>
      </w:r>
      <w:bookmarkEnd w:id="23"/>
    </w:p>
    <w:bookmarkEnd w:id="0"/>
    <w:p w14:paraId="35CFC038" w14:textId="588093F0" w:rsidR="00DC05D6" w:rsidRDefault="00DC05D6">
      <w:pPr>
        <w:spacing w:after="0"/>
        <w:rPr>
          <w:rFonts w:ascii="Arial" w:hAnsi="Arial"/>
          <w:sz w:val="36"/>
        </w:rPr>
      </w:pPr>
    </w:p>
    <w:sectPr w:rsidR="00DC05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F70EB" w14:textId="77777777" w:rsidR="00C877AC" w:rsidRDefault="00C877AC">
      <w:r>
        <w:separator/>
      </w:r>
    </w:p>
    <w:p w14:paraId="734BD656" w14:textId="77777777" w:rsidR="00C877AC" w:rsidRDefault="00C877AC"/>
  </w:endnote>
  <w:endnote w:type="continuationSeparator" w:id="0">
    <w:p w14:paraId="78CEC370" w14:textId="77777777" w:rsidR="00C877AC" w:rsidRDefault="00C877AC">
      <w:r>
        <w:continuationSeparator/>
      </w:r>
    </w:p>
    <w:p w14:paraId="2F2C8AD6" w14:textId="77777777" w:rsidR="00C877AC" w:rsidRDefault="00C87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3A34A1" w:rsidRDefault="003A34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A62E" w14:textId="77777777" w:rsidR="00C877AC" w:rsidRDefault="00C877AC">
      <w:r>
        <w:separator/>
      </w:r>
    </w:p>
    <w:p w14:paraId="3F970EA6" w14:textId="77777777" w:rsidR="00C877AC" w:rsidRDefault="00C877AC"/>
  </w:footnote>
  <w:footnote w:type="continuationSeparator" w:id="0">
    <w:p w14:paraId="75981584" w14:textId="77777777" w:rsidR="00C877AC" w:rsidRDefault="00C877AC">
      <w:r>
        <w:continuationSeparator/>
      </w:r>
    </w:p>
    <w:p w14:paraId="667E6808" w14:textId="77777777" w:rsidR="00C877AC" w:rsidRDefault="00C87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A690" w14:textId="77777777" w:rsidR="003A34A1" w:rsidRDefault="003A34A1">
    <w:pPr>
      <w:pStyle w:val="Header"/>
    </w:pPr>
  </w:p>
  <w:p w14:paraId="2B9ABEA0" w14:textId="77777777" w:rsidR="003A34A1" w:rsidRDefault="003A3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123B3"/>
    <w:rsid w:val="00023996"/>
    <w:rsid w:val="00033397"/>
    <w:rsid w:val="00040095"/>
    <w:rsid w:val="00051834"/>
    <w:rsid w:val="00054A22"/>
    <w:rsid w:val="00062023"/>
    <w:rsid w:val="000655A6"/>
    <w:rsid w:val="00065B92"/>
    <w:rsid w:val="00066D19"/>
    <w:rsid w:val="00080512"/>
    <w:rsid w:val="00080DA9"/>
    <w:rsid w:val="000B2457"/>
    <w:rsid w:val="000C47C3"/>
    <w:rsid w:val="000D58AB"/>
    <w:rsid w:val="000E7A06"/>
    <w:rsid w:val="00123634"/>
    <w:rsid w:val="001251D0"/>
    <w:rsid w:val="0013020E"/>
    <w:rsid w:val="001326A6"/>
    <w:rsid w:val="001326D3"/>
    <w:rsid w:val="00133525"/>
    <w:rsid w:val="00141512"/>
    <w:rsid w:val="00142AC6"/>
    <w:rsid w:val="001437ED"/>
    <w:rsid w:val="00145F9E"/>
    <w:rsid w:val="001703E6"/>
    <w:rsid w:val="00171EC6"/>
    <w:rsid w:val="001776A3"/>
    <w:rsid w:val="001777AF"/>
    <w:rsid w:val="001A1214"/>
    <w:rsid w:val="001A4C42"/>
    <w:rsid w:val="001A7420"/>
    <w:rsid w:val="001B35A4"/>
    <w:rsid w:val="001B6637"/>
    <w:rsid w:val="001C21C3"/>
    <w:rsid w:val="001D02C2"/>
    <w:rsid w:val="001D110E"/>
    <w:rsid w:val="001D4170"/>
    <w:rsid w:val="001E1CB8"/>
    <w:rsid w:val="001E70A5"/>
    <w:rsid w:val="001F0C1D"/>
    <w:rsid w:val="001F1132"/>
    <w:rsid w:val="001F168B"/>
    <w:rsid w:val="001F7EDA"/>
    <w:rsid w:val="00204F53"/>
    <w:rsid w:val="002234C0"/>
    <w:rsid w:val="00234361"/>
    <w:rsid w:val="002347A2"/>
    <w:rsid w:val="0023755F"/>
    <w:rsid w:val="00253872"/>
    <w:rsid w:val="00256472"/>
    <w:rsid w:val="002675F0"/>
    <w:rsid w:val="0027682A"/>
    <w:rsid w:val="002A20A6"/>
    <w:rsid w:val="002B6339"/>
    <w:rsid w:val="002D1582"/>
    <w:rsid w:val="002E00EE"/>
    <w:rsid w:val="002E2C5E"/>
    <w:rsid w:val="002F2B56"/>
    <w:rsid w:val="0031240E"/>
    <w:rsid w:val="00312522"/>
    <w:rsid w:val="003172DC"/>
    <w:rsid w:val="0031786F"/>
    <w:rsid w:val="00331450"/>
    <w:rsid w:val="0035462D"/>
    <w:rsid w:val="00356C94"/>
    <w:rsid w:val="00362976"/>
    <w:rsid w:val="003765B8"/>
    <w:rsid w:val="00386C00"/>
    <w:rsid w:val="00397102"/>
    <w:rsid w:val="003A34A1"/>
    <w:rsid w:val="003A48BD"/>
    <w:rsid w:val="003B48E0"/>
    <w:rsid w:val="003B4B4C"/>
    <w:rsid w:val="003C3971"/>
    <w:rsid w:val="003C5AE4"/>
    <w:rsid w:val="003C5F49"/>
    <w:rsid w:val="003C6885"/>
    <w:rsid w:val="003D6DAB"/>
    <w:rsid w:val="003E2046"/>
    <w:rsid w:val="004056B7"/>
    <w:rsid w:val="00405EDC"/>
    <w:rsid w:val="00423334"/>
    <w:rsid w:val="00426048"/>
    <w:rsid w:val="004306C3"/>
    <w:rsid w:val="004345EC"/>
    <w:rsid w:val="004449B9"/>
    <w:rsid w:val="00451891"/>
    <w:rsid w:val="00465515"/>
    <w:rsid w:val="00465D0D"/>
    <w:rsid w:val="004753A7"/>
    <w:rsid w:val="004854EC"/>
    <w:rsid w:val="004939FD"/>
    <w:rsid w:val="004A1DA1"/>
    <w:rsid w:val="004B4CD6"/>
    <w:rsid w:val="004B5C8E"/>
    <w:rsid w:val="004C2088"/>
    <w:rsid w:val="004D279C"/>
    <w:rsid w:val="004D3578"/>
    <w:rsid w:val="004E0B8F"/>
    <w:rsid w:val="004E213A"/>
    <w:rsid w:val="004E3929"/>
    <w:rsid w:val="004F0988"/>
    <w:rsid w:val="004F3340"/>
    <w:rsid w:val="00512889"/>
    <w:rsid w:val="00512B7D"/>
    <w:rsid w:val="0051787F"/>
    <w:rsid w:val="0052118C"/>
    <w:rsid w:val="00531E75"/>
    <w:rsid w:val="0053388B"/>
    <w:rsid w:val="00535773"/>
    <w:rsid w:val="00543E6C"/>
    <w:rsid w:val="00544AED"/>
    <w:rsid w:val="00555F86"/>
    <w:rsid w:val="00560E0B"/>
    <w:rsid w:val="0056292E"/>
    <w:rsid w:val="00564CB9"/>
    <w:rsid w:val="00565087"/>
    <w:rsid w:val="00577C07"/>
    <w:rsid w:val="005900C0"/>
    <w:rsid w:val="00591BAC"/>
    <w:rsid w:val="005929EE"/>
    <w:rsid w:val="00597B11"/>
    <w:rsid w:val="005A5DA6"/>
    <w:rsid w:val="005C2B57"/>
    <w:rsid w:val="005D1522"/>
    <w:rsid w:val="005D2E01"/>
    <w:rsid w:val="005D7526"/>
    <w:rsid w:val="005E4BB2"/>
    <w:rsid w:val="00602AEA"/>
    <w:rsid w:val="00611605"/>
    <w:rsid w:val="00614FDF"/>
    <w:rsid w:val="00625873"/>
    <w:rsid w:val="006349DF"/>
    <w:rsid w:val="0063543D"/>
    <w:rsid w:val="00636F1B"/>
    <w:rsid w:val="00640A7D"/>
    <w:rsid w:val="00641FA1"/>
    <w:rsid w:val="00643DBD"/>
    <w:rsid w:val="0064438D"/>
    <w:rsid w:val="00646F95"/>
    <w:rsid w:val="00647114"/>
    <w:rsid w:val="00660A45"/>
    <w:rsid w:val="0068157F"/>
    <w:rsid w:val="006A323F"/>
    <w:rsid w:val="006A4B08"/>
    <w:rsid w:val="006B2FAD"/>
    <w:rsid w:val="006B30D0"/>
    <w:rsid w:val="006B4B0E"/>
    <w:rsid w:val="006B4E03"/>
    <w:rsid w:val="006C3D95"/>
    <w:rsid w:val="006C7A91"/>
    <w:rsid w:val="006D5E98"/>
    <w:rsid w:val="006D64BA"/>
    <w:rsid w:val="006D71F3"/>
    <w:rsid w:val="006E5C86"/>
    <w:rsid w:val="006E67E0"/>
    <w:rsid w:val="00701116"/>
    <w:rsid w:val="00713293"/>
    <w:rsid w:val="00713C44"/>
    <w:rsid w:val="00713E74"/>
    <w:rsid w:val="00715DA2"/>
    <w:rsid w:val="00734A5B"/>
    <w:rsid w:val="007351B0"/>
    <w:rsid w:val="00736DBA"/>
    <w:rsid w:val="0073707D"/>
    <w:rsid w:val="0074026F"/>
    <w:rsid w:val="007429F6"/>
    <w:rsid w:val="00744E76"/>
    <w:rsid w:val="00761471"/>
    <w:rsid w:val="00772378"/>
    <w:rsid w:val="00774DA4"/>
    <w:rsid w:val="007764B2"/>
    <w:rsid w:val="00781F0F"/>
    <w:rsid w:val="007A76AB"/>
    <w:rsid w:val="007B4A50"/>
    <w:rsid w:val="007B600E"/>
    <w:rsid w:val="007C0F5F"/>
    <w:rsid w:val="007C75BE"/>
    <w:rsid w:val="007D686B"/>
    <w:rsid w:val="007D7988"/>
    <w:rsid w:val="007E4C44"/>
    <w:rsid w:val="007F0F4A"/>
    <w:rsid w:val="007F10C5"/>
    <w:rsid w:val="007F6CCA"/>
    <w:rsid w:val="008028A4"/>
    <w:rsid w:val="0080306A"/>
    <w:rsid w:val="00806A52"/>
    <w:rsid w:val="00815AFB"/>
    <w:rsid w:val="00823B95"/>
    <w:rsid w:val="00827920"/>
    <w:rsid w:val="00830747"/>
    <w:rsid w:val="00831D4C"/>
    <w:rsid w:val="0083255F"/>
    <w:rsid w:val="00835E44"/>
    <w:rsid w:val="00836565"/>
    <w:rsid w:val="00866622"/>
    <w:rsid w:val="008667C3"/>
    <w:rsid w:val="008768CA"/>
    <w:rsid w:val="008830C9"/>
    <w:rsid w:val="00885ACC"/>
    <w:rsid w:val="0089638F"/>
    <w:rsid w:val="008A547E"/>
    <w:rsid w:val="008B0626"/>
    <w:rsid w:val="008C22CF"/>
    <w:rsid w:val="008C2A39"/>
    <w:rsid w:val="008C384C"/>
    <w:rsid w:val="008C693A"/>
    <w:rsid w:val="008D27F7"/>
    <w:rsid w:val="008D65BE"/>
    <w:rsid w:val="008D7568"/>
    <w:rsid w:val="0090271F"/>
    <w:rsid w:val="00902E23"/>
    <w:rsid w:val="009114D7"/>
    <w:rsid w:val="0091348E"/>
    <w:rsid w:val="00917CCB"/>
    <w:rsid w:val="00931756"/>
    <w:rsid w:val="00934499"/>
    <w:rsid w:val="00942EC2"/>
    <w:rsid w:val="00943783"/>
    <w:rsid w:val="009625B1"/>
    <w:rsid w:val="00962687"/>
    <w:rsid w:val="00971E5D"/>
    <w:rsid w:val="00974AB0"/>
    <w:rsid w:val="00976928"/>
    <w:rsid w:val="00987F13"/>
    <w:rsid w:val="00997CC3"/>
    <w:rsid w:val="009B59A5"/>
    <w:rsid w:val="009B76FF"/>
    <w:rsid w:val="009C02AB"/>
    <w:rsid w:val="009C1F9B"/>
    <w:rsid w:val="009C7518"/>
    <w:rsid w:val="009D2047"/>
    <w:rsid w:val="009E279C"/>
    <w:rsid w:val="009E66EF"/>
    <w:rsid w:val="009F37B7"/>
    <w:rsid w:val="009F4023"/>
    <w:rsid w:val="009F5CD6"/>
    <w:rsid w:val="00A07E94"/>
    <w:rsid w:val="00A10AB6"/>
    <w:rsid w:val="00A10F02"/>
    <w:rsid w:val="00A164B4"/>
    <w:rsid w:val="00A179B1"/>
    <w:rsid w:val="00A23A79"/>
    <w:rsid w:val="00A26956"/>
    <w:rsid w:val="00A27486"/>
    <w:rsid w:val="00A413A4"/>
    <w:rsid w:val="00A53724"/>
    <w:rsid w:val="00A56066"/>
    <w:rsid w:val="00A6659C"/>
    <w:rsid w:val="00A73129"/>
    <w:rsid w:val="00A76C20"/>
    <w:rsid w:val="00A81018"/>
    <w:rsid w:val="00A82346"/>
    <w:rsid w:val="00A86E4F"/>
    <w:rsid w:val="00A87D7A"/>
    <w:rsid w:val="00A92BA1"/>
    <w:rsid w:val="00A9345B"/>
    <w:rsid w:val="00AA386A"/>
    <w:rsid w:val="00AA7899"/>
    <w:rsid w:val="00AB382E"/>
    <w:rsid w:val="00AC6BC6"/>
    <w:rsid w:val="00AE65E2"/>
    <w:rsid w:val="00AF16D7"/>
    <w:rsid w:val="00B0081F"/>
    <w:rsid w:val="00B07B3A"/>
    <w:rsid w:val="00B138B8"/>
    <w:rsid w:val="00B15449"/>
    <w:rsid w:val="00B202D3"/>
    <w:rsid w:val="00B24A6D"/>
    <w:rsid w:val="00B24E29"/>
    <w:rsid w:val="00B334C8"/>
    <w:rsid w:val="00B34AEB"/>
    <w:rsid w:val="00B410AD"/>
    <w:rsid w:val="00B44628"/>
    <w:rsid w:val="00B536F2"/>
    <w:rsid w:val="00B64C54"/>
    <w:rsid w:val="00B652C4"/>
    <w:rsid w:val="00B737BB"/>
    <w:rsid w:val="00B85D00"/>
    <w:rsid w:val="00B93086"/>
    <w:rsid w:val="00BA19ED"/>
    <w:rsid w:val="00BA4B8D"/>
    <w:rsid w:val="00BC0F7D"/>
    <w:rsid w:val="00BC3574"/>
    <w:rsid w:val="00BD7D31"/>
    <w:rsid w:val="00BE1128"/>
    <w:rsid w:val="00BE3255"/>
    <w:rsid w:val="00BF128E"/>
    <w:rsid w:val="00BF3CD2"/>
    <w:rsid w:val="00BF553C"/>
    <w:rsid w:val="00BF734D"/>
    <w:rsid w:val="00C018A8"/>
    <w:rsid w:val="00C01B60"/>
    <w:rsid w:val="00C046E3"/>
    <w:rsid w:val="00C071AF"/>
    <w:rsid w:val="00C074DD"/>
    <w:rsid w:val="00C10B9C"/>
    <w:rsid w:val="00C113DE"/>
    <w:rsid w:val="00C13318"/>
    <w:rsid w:val="00C1496A"/>
    <w:rsid w:val="00C33079"/>
    <w:rsid w:val="00C43778"/>
    <w:rsid w:val="00C45231"/>
    <w:rsid w:val="00C46218"/>
    <w:rsid w:val="00C60088"/>
    <w:rsid w:val="00C640F3"/>
    <w:rsid w:val="00C72833"/>
    <w:rsid w:val="00C80F1D"/>
    <w:rsid w:val="00C85923"/>
    <w:rsid w:val="00C877AC"/>
    <w:rsid w:val="00C87CE5"/>
    <w:rsid w:val="00C93F40"/>
    <w:rsid w:val="00CA3A34"/>
    <w:rsid w:val="00CA3D0C"/>
    <w:rsid w:val="00CF0499"/>
    <w:rsid w:val="00D03E33"/>
    <w:rsid w:val="00D17C9E"/>
    <w:rsid w:val="00D314CA"/>
    <w:rsid w:val="00D3667A"/>
    <w:rsid w:val="00D429FA"/>
    <w:rsid w:val="00D463FD"/>
    <w:rsid w:val="00D55B07"/>
    <w:rsid w:val="00D57972"/>
    <w:rsid w:val="00D65352"/>
    <w:rsid w:val="00D675A9"/>
    <w:rsid w:val="00D738D6"/>
    <w:rsid w:val="00D7407E"/>
    <w:rsid w:val="00D755EB"/>
    <w:rsid w:val="00D76048"/>
    <w:rsid w:val="00D87E00"/>
    <w:rsid w:val="00D9134D"/>
    <w:rsid w:val="00DA1F3C"/>
    <w:rsid w:val="00DA2A2C"/>
    <w:rsid w:val="00DA7A03"/>
    <w:rsid w:val="00DA7A7F"/>
    <w:rsid w:val="00DB1818"/>
    <w:rsid w:val="00DB6BA0"/>
    <w:rsid w:val="00DC05D6"/>
    <w:rsid w:val="00DC309B"/>
    <w:rsid w:val="00DC4DA2"/>
    <w:rsid w:val="00DD4C17"/>
    <w:rsid w:val="00DD74A5"/>
    <w:rsid w:val="00DF2B1F"/>
    <w:rsid w:val="00DF62CD"/>
    <w:rsid w:val="00E00C77"/>
    <w:rsid w:val="00E019CE"/>
    <w:rsid w:val="00E02F62"/>
    <w:rsid w:val="00E1436E"/>
    <w:rsid w:val="00E16509"/>
    <w:rsid w:val="00E200F7"/>
    <w:rsid w:val="00E21946"/>
    <w:rsid w:val="00E2611C"/>
    <w:rsid w:val="00E44582"/>
    <w:rsid w:val="00E60BA5"/>
    <w:rsid w:val="00E77645"/>
    <w:rsid w:val="00E81A68"/>
    <w:rsid w:val="00E905B8"/>
    <w:rsid w:val="00E93018"/>
    <w:rsid w:val="00E963A6"/>
    <w:rsid w:val="00EA15B0"/>
    <w:rsid w:val="00EA3D43"/>
    <w:rsid w:val="00EA465F"/>
    <w:rsid w:val="00EA5B33"/>
    <w:rsid w:val="00EA5EA7"/>
    <w:rsid w:val="00EB23C6"/>
    <w:rsid w:val="00EC2E66"/>
    <w:rsid w:val="00EC3E43"/>
    <w:rsid w:val="00EC44ED"/>
    <w:rsid w:val="00EC4A25"/>
    <w:rsid w:val="00ED5CBE"/>
    <w:rsid w:val="00EF0156"/>
    <w:rsid w:val="00EF2A35"/>
    <w:rsid w:val="00EF5101"/>
    <w:rsid w:val="00EF6969"/>
    <w:rsid w:val="00F025A2"/>
    <w:rsid w:val="00F04712"/>
    <w:rsid w:val="00F13360"/>
    <w:rsid w:val="00F14962"/>
    <w:rsid w:val="00F17A44"/>
    <w:rsid w:val="00F2185B"/>
    <w:rsid w:val="00F22EC7"/>
    <w:rsid w:val="00F31B08"/>
    <w:rsid w:val="00F325C8"/>
    <w:rsid w:val="00F42672"/>
    <w:rsid w:val="00F43D35"/>
    <w:rsid w:val="00F50EDC"/>
    <w:rsid w:val="00F5541A"/>
    <w:rsid w:val="00F653B8"/>
    <w:rsid w:val="00F7446C"/>
    <w:rsid w:val="00F9008D"/>
    <w:rsid w:val="00F94E3D"/>
    <w:rsid w:val="00F979D1"/>
    <w:rsid w:val="00FA015A"/>
    <w:rsid w:val="00FA1266"/>
    <w:rsid w:val="00FA7D6D"/>
    <w:rsid w:val="00FA7D9D"/>
    <w:rsid w:val="00FC1192"/>
    <w:rsid w:val="00FC28E5"/>
    <w:rsid w:val="00FC7BF6"/>
    <w:rsid w:val="00FE4C3D"/>
    <w:rsid w:val="00FF366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character" w:customStyle="1" w:styleId="TALChar">
    <w:name w:val="TAL Char"/>
    <w:qFormat/>
    <w:rsid w:val="00362976"/>
    <w:rPr>
      <w:rFonts w:ascii="Arial" w:hAnsi="Arial"/>
      <w:sz w:val="18"/>
      <w:lang w:val="en-GB"/>
    </w:rPr>
  </w:style>
  <w:style w:type="character" w:styleId="PlaceholderText">
    <w:name w:val="Placeholder Text"/>
    <w:basedOn w:val="DefaultParagraphFont"/>
    <w:uiPriority w:val="99"/>
    <w:semiHidden/>
    <w:rsid w:val="001437ED"/>
    <w:rPr>
      <w:color w:val="808080"/>
    </w:rPr>
  </w:style>
  <w:style w:type="paragraph" w:customStyle="1" w:styleId="CH">
    <w:name w:val="CH"/>
    <w:basedOn w:val="Normal"/>
    <w:rsid w:val="00DC05D6"/>
    <w:pPr>
      <w:tabs>
        <w:tab w:val="left" w:pos="2268"/>
        <w:tab w:val="right" w:pos="7920"/>
        <w:tab w:val="right" w:pos="9639"/>
      </w:tabs>
      <w:spacing w:after="0"/>
    </w:pPr>
    <w:rPr>
      <w:rFonts w:ascii="Arial" w:eastAsia="Times New Roman" w:hAnsi="Arial" w:cs="Arial"/>
      <w:b/>
      <w:szCs w:val="24"/>
      <w:lang w:val="en-US"/>
    </w:rPr>
  </w:style>
  <w:style w:type="character" w:customStyle="1" w:styleId="TANChar">
    <w:name w:val="TAN Char"/>
    <w:link w:val="TAN"/>
    <w:rsid w:val="00B334C8"/>
    <w:rPr>
      <w:rFonts w:ascii="Arial" w:hAnsi="Arial"/>
      <w:sz w:val="18"/>
      <w:lang w:val="en-GB"/>
    </w:rPr>
  </w:style>
  <w:style w:type="paragraph" w:customStyle="1" w:styleId="Proposal">
    <w:name w:val="Proposal"/>
    <w:basedOn w:val="Normal"/>
    <w:rsid w:val="00D314CA"/>
    <w:pPr>
      <w:tabs>
        <w:tab w:val="left" w:pos="1701"/>
      </w:tabs>
      <w:ind w:left="1701" w:hanging="1701"/>
    </w:pPr>
    <w:rPr>
      <w:rFonts w:eastAsia="Times New Roman"/>
      <w:b/>
    </w:rPr>
  </w:style>
  <w:style w:type="character" w:customStyle="1" w:styleId="B1Char1">
    <w:name w:val="B1 Char1"/>
    <w:locked/>
    <w:rsid w:val="00F7446C"/>
    <w:rPr>
      <w:lang w:val="en-GB" w:eastAsia="en-US"/>
    </w:rPr>
  </w:style>
  <w:style w:type="paragraph" w:styleId="NormalWeb">
    <w:name w:val="Normal (Web)"/>
    <w:basedOn w:val="Normal"/>
    <w:uiPriority w:val="99"/>
    <w:unhideWhenUsed/>
    <w:rsid w:val="00B34AE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356850">
      <w:bodyDiv w:val="1"/>
      <w:marLeft w:val="0"/>
      <w:marRight w:val="0"/>
      <w:marTop w:val="0"/>
      <w:marBottom w:val="0"/>
      <w:divBdr>
        <w:top w:val="none" w:sz="0" w:space="0" w:color="auto"/>
        <w:left w:val="none" w:sz="0" w:space="0" w:color="auto"/>
        <w:bottom w:val="none" w:sz="0" w:space="0" w:color="auto"/>
        <w:right w:val="none" w:sz="0" w:space="0" w:color="auto"/>
      </w:divBdr>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2.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F365AB-421E-9243-A06C-4E836768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87</TotalTime>
  <Pages>4</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58</cp:revision>
  <cp:lastPrinted>2019-02-25T14:05:00Z</cp:lastPrinted>
  <dcterms:created xsi:type="dcterms:W3CDTF">2021-04-26T14:02:00Z</dcterms:created>
  <dcterms:modified xsi:type="dcterms:W3CDTF">2021-08-06T21:24:00Z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